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3CA8EF" w14:textId="77777777" w:rsidR="00762276" w:rsidRDefault="00762276">
      <w:pPr>
        <w:jc w:val="right"/>
      </w:pPr>
    </w:p>
    <w:p w14:paraId="2829D8A7" w14:textId="1DFBE16F" w:rsidR="00762276" w:rsidRDefault="00913FBD" w:rsidP="00913FBD">
      <w:pPr>
        <w:jc w:val="center"/>
      </w:pPr>
      <w:r w:rsidRPr="00913FBD">
        <w:rPr>
          <w:noProof/>
        </w:rPr>
        <w:drawing>
          <wp:inline distT="0" distB="0" distL="0" distR="0" wp14:anchorId="63042F7F" wp14:editId="329F029D">
            <wp:extent cx="3752054" cy="1032762"/>
            <wp:effectExtent l="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stretch>
                      <a:fillRect/>
                    </a:stretch>
                  </pic:blipFill>
                  <pic:spPr>
                    <a:xfrm>
                      <a:off x="0" y="0"/>
                      <a:ext cx="3752054" cy="1032762"/>
                    </a:xfrm>
                    <a:prstGeom prst="rect">
                      <a:avLst/>
                    </a:prstGeom>
                  </pic:spPr>
                </pic:pic>
              </a:graphicData>
            </a:graphic>
          </wp:inline>
        </w:drawing>
      </w:r>
    </w:p>
    <w:p w14:paraId="72A4B9F8" w14:textId="2992D94E" w:rsidR="00762276" w:rsidRDefault="00762276">
      <w:pPr>
        <w:jc w:val="right"/>
      </w:pPr>
    </w:p>
    <w:p w14:paraId="01A7525C" w14:textId="5EA6B4B9" w:rsidR="003A6A71" w:rsidRDefault="003A6A71">
      <w:pPr>
        <w:jc w:val="right"/>
      </w:pPr>
    </w:p>
    <w:p w14:paraId="3C701518" w14:textId="77777777" w:rsidR="003A6A71" w:rsidRDefault="003A6A71">
      <w:pPr>
        <w:jc w:val="right"/>
      </w:pPr>
    </w:p>
    <w:p w14:paraId="347F64B1" w14:textId="77777777" w:rsidR="00762276" w:rsidRDefault="009739B5">
      <w:pPr>
        <w:jc w:val="center"/>
      </w:pPr>
      <w:r>
        <w:rPr>
          <w:b/>
        </w:rPr>
        <w:t xml:space="preserve">We’re </w:t>
      </w:r>
      <w:proofErr w:type="gramStart"/>
      <w:r>
        <w:rPr>
          <w:b/>
        </w:rPr>
        <w:t>Ready!:</w:t>
      </w:r>
      <w:proofErr w:type="gramEnd"/>
    </w:p>
    <w:p w14:paraId="0BC5483F" w14:textId="77777777" w:rsidR="003A6A71" w:rsidRDefault="009739B5">
      <w:pPr>
        <w:jc w:val="center"/>
        <w:rPr>
          <w:b/>
        </w:rPr>
      </w:pPr>
      <w:r>
        <w:rPr>
          <w:b/>
        </w:rPr>
        <w:t xml:space="preserve">Community </w:t>
      </w:r>
      <w:r w:rsidR="005E711B">
        <w:rPr>
          <w:b/>
        </w:rPr>
        <w:t xml:space="preserve">Disaster Preparedness </w:t>
      </w:r>
      <w:r>
        <w:rPr>
          <w:b/>
        </w:rPr>
        <w:t>Pilot Project</w:t>
      </w:r>
      <w:r w:rsidR="00913FBD">
        <w:rPr>
          <w:vertAlign w:val="superscript"/>
        </w:rPr>
        <w:footnoteReference w:id="1"/>
      </w:r>
    </w:p>
    <w:p w14:paraId="30B6238C" w14:textId="64076BF3" w:rsidR="00762276" w:rsidRDefault="00913FBD">
      <w:pPr>
        <w:jc w:val="center"/>
        <w:rPr>
          <w:b/>
        </w:rPr>
      </w:pPr>
      <w:r>
        <w:rPr>
          <w:b/>
        </w:rPr>
        <w:t xml:space="preserve"> with the Town of High River</w:t>
      </w:r>
    </w:p>
    <w:p w14:paraId="445BC8BC" w14:textId="7EFF9B3C" w:rsidR="005E711B" w:rsidRDefault="003A6A71">
      <w:pPr>
        <w:jc w:val="center"/>
      </w:pPr>
      <w:r>
        <w:rPr>
          <w:b/>
        </w:rPr>
        <w:t xml:space="preserve">DRAFT </w:t>
      </w:r>
      <w:r w:rsidR="005E711B">
        <w:rPr>
          <w:b/>
        </w:rPr>
        <w:t>Report</w:t>
      </w:r>
    </w:p>
    <w:p w14:paraId="567E7093" w14:textId="77777777" w:rsidR="00762276" w:rsidRDefault="00762276">
      <w:pPr>
        <w:jc w:val="center"/>
      </w:pPr>
    </w:p>
    <w:p w14:paraId="6048D568" w14:textId="5E5DB060" w:rsidR="00762276" w:rsidRDefault="00FC267C">
      <w:pPr>
        <w:jc w:val="center"/>
      </w:pPr>
      <w:r>
        <w:t>September</w:t>
      </w:r>
      <w:r w:rsidR="00901AFF">
        <w:t xml:space="preserve"> 2016</w:t>
      </w:r>
    </w:p>
    <w:p w14:paraId="652FE154" w14:textId="77777777" w:rsidR="00762276" w:rsidRDefault="00762276">
      <w:pPr>
        <w:jc w:val="center"/>
      </w:pPr>
    </w:p>
    <w:p w14:paraId="78E43897" w14:textId="77777777" w:rsidR="00762276" w:rsidRDefault="00762276">
      <w:pPr>
        <w:jc w:val="center"/>
      </w:pPr>
    </w:p>
    <w:p w14:paraId="665BFA54" w14:textId="77777777" w:rsidR="00762276" w:rsidRDefault="00762276">
      <w:pPr>
        <w:jc w:val="center"/>
      </w:pPr>
    </w:p>
    <w:p w14:paraId="719F63EB" w14:textId="77777777" w:rsidR="00762276" w:rsidRDefault="00762276">
      <w:pPr>
        <w:jc w:val="center"/>
      </w:pPr>
    </w:p>
    <w:p w14:paraId="65A7D6B4" w14:textId="7FAFCDA0" w:rsidR="00E85E39" w:rsidRPr="003911DE" w:rsidRDefault="009739B5" w:rsidP="00E85E39">
      <w:r>
        <w:br w:type="page"/>
      </w:r>
    </w:p>
    <w:p w14:paraId="7DCDB550" w14:textId="77777777" w:rsidR="00913FBD" w:rsidRDefault="00913FBD">
      <w:pPr>
        <w:rPr>
          <w:b/>
        </w:rPr>
      </w:pPr>
    </w:p>
    <w:p w14:paraId="7D06237B" w14:textId="75573266" w:rsidR="00913FBD" w:rsidRDefault="00913FBD" w:rsidP="00913FBD">
      <w:pPr>
        <w:jc w:val="center"/>
        <w:rPr>
          <w:b/>
        </w:rPr>
      </w:pPr>
      <w:r>
        <w:rPr>
          <w:b/>
        </w:rPr>
        <w:t>Contact Information</w:t>
      </w:r>
    </w:p>
    <w:p w14:paraId="2D356B2B" w14:textId="6961925C" w:rsidR="00FC267C" w:rsidRDefault="00FC267C" w:rsidP="00913FBD">
      <w:pPr>
        <w:jc w:val="center"/>
        <w:rPr>
          <w:b/>
        </w:rPr>
      </w:pPr>
    </w:p>
    <w:p w14:paraId="5F38BC65" w14:textId="77777777" w:rsidR="00FC267C" w:rsidRPr="00913FBD" w:rsidRDefault="00FC267C" w:rsidP="00913FBD">
      <w:pPr>
        <w:jc w:val="center"/>
        <w:rPr>
          <w:b/>
        </w:rPr>
      </w:pPr>
    </w:p>
    <w:p w14:paraId="604184D5" w14:textId="3342A764" w:rsidR="00913FBD" w:rsidRPr="00913FBD" w:rsidRDefault="00913FBD" w:rsidP="00913FBD">
      <w:pPr>
        <w:spacing w:after="0" w:line="240" w:lineRule="auto"/>
      </w:pPr>
      <w:r w:rsidRPr="00FC267C">
        <w:rPr>
          <w:b/>
        </w:rPr>
        <w:t>Eva Bogdan</w:t>
      </w:r>
      <w:r>
        <w:t xml:space="preserve"> (Principal Investigator, recipient of CCDR funding</w:t>
      </w:r>
      <w:r w:rsidR="008F787C">
        <w:t>, author of this report</w:t>
      </w:r>
      <w:r>
        <w:t>)</w:t>
      </w:r>
    </w:p>
    <w:p w14:paraId="4C91D29E" w14:textId="77777777" w:rsidR="00913FBD" w:rsidRPr="00913FBD" w:rsidRDefault="00913FBD" w:rsidP="00913FBD">
      <w:pPr>
        <w:spacing w:after="0" w:line="240" w:lineRule="auto"/>
      </w:pPr>
      <w:r w:rsidRPr="00913FBD">
        <w:t>University of Alberta</w:t>
      </w:r>
    </w:p>
    <w:p w14:paraId="1149DF2D" w14:textId="5F116DD2" w:rsidR="00913FBD" w:rsidRPr="00913FBD" w:rsidRDefault="00913FBD" w:rsidP="00913FBD">
      <w:pPr>
        <w:spacing w:after="0" w:line="240" w:lineRule="auto"/>
      </w:pPr>
      <w:r w:rsidRPr="00913FBD">
        <w:t>ebogdan@ualberta.c</w:t>
      </w:r>
      <w:r w:rsidR="00383F78">
        <w:t>a</w:t>
      </w:r>
    </w:p>
    <w:p w14:paraId="5A038AC7" w14:textId="77777777" w:rsidR="00913FBD" w:rsidRPr="00913FBD" w:rsidRDefault="00913FBD" w:rsidP="00913FBD">
      <w:pPr>
        <w:spacing w:after="0" w:line="240" w:lineRule="auto"/>
      </w:pPr>
      <w:r w:rsidRPr="00913FBD">
        <w:t>evabogdan.com</w:t>
      </w:r>
    </w:p>
    <w:p w14:paraId="54EFCE6E" w14:textId="477114F3" w:rsidR="00913FBD" w:rsidRDefault="00913FBD" w:rsidP="00913FBD">
      <w:pPr>
        <w:spacing w:after="0" w:line="240" w:lineRule="auto"/>
      </w:pPr>
    </w:p>
    <w:p w14:paraId="583D8C03" w14:textId="157297EA" w:rsidR="00FC267C" w:rsidRDefault="00FC267C" w:rsidP="00913FBD">
      <w:pPr>
        <w:spacing w:after="0" w:line="240" w:lineRule="auto"/>
      </w:pPr>
    </w:p>
    <w:p w14:paraId="683ABB34" w14:textId="77777777" w:rsidR="00FC267C" w:rsidRPr="00913FBD" w:rsidRDefault="00FC267C" w:rsidP="00913FBD">
      <w:pPr>
        <w:spacing w:after="0" w:line="240" w:lineRule="auto"/>
      </w:pPr>
    </w:p>
    <w:p w14:paraId="0ECF3F82" w14:textId="77777777" w:rsidR="00913FBD" w:rsidRPr="00FC267C" w:rsidRDefault="00913FBD" w:rsidP="00913FBD">
      <w:pPr>
        <w:spacing w:after="0" w:line="240" w:lineRule="auto"/>
        <w:rPr>
          <w:b/>
        </w:rPr>
      </w:pPr>
      <w:r w:rsidRPr="00FC267C">
        <w:rPr>
          <w:b/>
        </w:rPr>
        <w:t>Carly Benson</w:t>
      </w:r>
    </w:p>
    <w:p w14:paraId="3FC42722" w14:textId="77777777" w:rsidR="00913FBD" w:rsidRPr="00913FBD" w:rsidRDefault="00913FBD" w:rsidP="00913FBD">
      <w:pPr>
        <w:spacing w:after="0" w:line="240" w:lineRule="auto"/>
      </w:pPr>
      <w:r w:rsidRPr="00913FBD">
        <w:t>Director of Emergency Management, Town of High River</w:t>
      </w:r>
    </w:p>
    <w:p w14:paraId="631E1313" w14:textId="77777777" w:rsidR="00913FBD" w:rsidRPr="00913FBD" w:rsidRDefault="00913FBD" w:rsidP="00913FBD">
      <w:pPr>
        <w:spacing w:after="0" w:line="240" w:lineRule="auto"/>
      </w:pPr>
      <w:r w:rsidRPr="00913FBD">
        <w:t>info@highriver.ca</w:t>
      </w:r>
    </w:p>
    <w:p w14:paraId="13CEA3EF" w14:textId="09897FCB" w:rsidR="00913FBD" w:rsidRDefault="00913FBD" w:rsidP="00913FBD">
      <w:pPr>
        <w:spacing w:after="0" w:line="240" w:lineRule="auto"/>
      </w:pPr>
    </w:p>
    <w:p w14:paraId="7AF84D9C" w14:textId="04E179F6" w:rsidR="00FC267C" w:rsidRDefault="00FC267C" w:rsidP="00913FBD">
      <w:pPr>
        <w:spacing w:after="0" w:line="240" w:lineRule="auto"/>
      </w:pPr>
    </w:p>
    <w:p w14:paraId="59109607" w14:textId="77777777" w:rsidR="00FC267C" w:rsidRPr="00913FBD" w:rsidRDefault="00FC267C" w:rsidP="00913FBD">
      <w:pPr>
        <w:spacing w:after="0" w:line="240" w:lineRule="auto"/>
      </w:pPr>
    </w:p>
    <w:p w14:paraId="7973CE1B" w14:textId="77777777" w:rsidR="00913FBD" w:rsidRPr="00FC267C" w:rsidRDefault="00913FBD" w:rsidP="00913FBD">
      <w:pPr>
        <w:spacing w:after="0" w:line="240" w:lineRule="auto"/>
        <w:rPr>
          <w:b/>
        </w:rPr>
      </w:pPr>
      <w:r w:rsidRPr="00FC267C">
        <w:rPr>
          <w:b/>
        </w:rPr>
        <w:t>Stephanie Sodero</w:t>
      </w:r>
    </w:p>
    <w:p w14:paraId="07A33C4F" w14:textId="77777777" w:rsidR="00913FBD" w:rsidRDefault="00913FBD" w:rsidP="00913FBD">
      <w:pPr>
        <w:spacing w:after="0" w:line="240" w:lineRule="auto"/>
      </w:pPr>
      <w:r w:rsidRPr="00913FBD">
        <w:t>Memorial University</w:t>
      </w:r>
    </w:p>
    <w:p w14:paraId="0EE3C3E3" w14:textId="6746ECA3" w:rsidR="00913FBD" w:rsidRDefault="00FC267C" w:rsidP="00913FBD">
      <w:pPr>
        <w:spacing w:after="0" w:line="240" w:lineRule="auto"/>
      </w:pPr>
      <w:r>
        <w:t>stephaniesodero.weebly.com</w:t>
      </w:r>
    </w:p>
    <w:p w14:paraId="36411F76" w14:textId="30C47FC4" w:rsidR="00913FBD" w:rsidRDefault="00913FBD" w:rsidP="00913FBD">
      <w:pPr>
        <w:spacing w:after="0" w:line="240" w:lineRule="auto"/>
      </w:pPr>
    </w:p>
    <w:p w14:paraId="7D664B41" w14:textId="284F548E" w:rsidR="00FC267C" w:rsidRDefault="00FC267C" w:rsidP="00913FBD">
      <w:pPr>
        <w:spacing w:after="0" w:line="240" w:lineRule="auto"/>
      </w:pPr>
    </w:p>
    <w:p w14:paraId="066B8177" w14:textId="77777777" w:rsidR="00FC267C" w:rsidRDefault="00FC267C" w:rsidP="00913FBD">
      <w:pPr>
        <w:spacing w:after="0" w:line="240" w:lineRule="auto"/>
      </w:pPr>
    </w:p>
    <w:p w14:paraId="3CD1E7EC" w14:textId="6BAA6D5F" w:rsidR="00913FBD" w:rsidRPr="00913FBD" w:rsidRDefault="00913FBD" w:rsidP="00913FBD">
      <w:pPr>
        <w:spacing w:after="0" w:line="240" w:lineRule="auto"/>
      </w:pPr>
      <w:r w:rsidRPr="00913FBD">
        <w:t>More information on the W</w:t>
      </w:r>
      <w:r w:rsidR="003A6A71">
        <w:t>e’re Ready! Program available at</w:t>
      </w:r>
      <w:r w:rsidRPr="00913FBD">
        <w:t xml:space="preserve"> </w:t>
      </w:r>
      <w:hyperlink r:id="rId9" w:history="1">
        <w:r w:rsidRPr="003A6A71">
          <w:rPr>
            <w:rStyle w:val="Hyperlink"/>
          </w:rPr>
          <w:t>http://www.wereready.org/</w:t>
        </w:r>
      </w:hyperlink>
    </w:p>
    <w:p w14:paraId="53F17C87" w14:textId="77777777" w:rsidR="00913FBD" w:rsidRDefault="00913FBD">
      <w:r>
        <w:br w:type="page"/>
      </w:r>
    </w:p>
    <w:sdt>
      <w:sdtPr>
        <w:rPr>
          <w:rFonts w:ascii="Times New Roman" w:eastAsia="Times New Roman" w:hAnsi="Times New Roman" w:cs="Times New Roman"/>
          <w:color w:val="000000"/>
          <w:sz w:val="24"/>
          <w:szCs w:val="24"/>
          <w:lang w:val="en-CA" w:eastAsia="en-CA"/>
        </w:rPr>
        <w:id w:val="-1872914961"/>
        <w:docPartObj>
          <w:docPartGallery w:val="Table of Contents"/>
          <w:docPartUnique/>
        </w:docPartObj>
      </w:sdtPr>
      <w:sdtEndPr>
        <w:rPr>
          <w:b/>
          <w:bCs/>
          <w:noProof/>
        </w:rPr>
      </w:sdtEndPr>
      <w:sdtContent>
        <w:p w14:paraId="24D219C4" w14:textId="1A54F45A" w:rsidR="00913FBD" w:rsidRDefault="00913FBD">
          <w:pPr>
            <w:pStyle w:val="TOCHeading"/>
          </w:pPr>
          <w:r>
            <w:t>Table of Contents</w:t>
          </w:r>
        </w:p>
        <w:p w14:paraId="3A0009B4" w14:textId="45F55473" w:rsidR="003A6A71" w:rsidRDefault="00913FBD">
          <w:pPr>
            <w:pStyle w:val="TOC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54887799" w:history="1">
            <w:r w:rsidR="003A6A71" w:rsidRPr="005140AE">
              <w:rPr>
                <w:rStyle w:val="Hyperlink"/>
                <w:rFonts w:eastAsia="Calibri"/>
                <w:noProof/>
              </w:rPr>
              <w:t>1.0 Introduction</w:t>
            </w:r>
            <w:r w:rsidR="003A6A71">
              <w:rPr>
                <w:noProof/>
                <w:webHidden/>
              </w:rPr>
              <w:tab/>
            </w:r>
            <w:r w:rsidR="003A6A71">
              <w:rPr>
                <w:noProof/>
                <w:webHidden/>
              </w:rPr>
              <w:fldChar w:fldCharType="begin"/>
            </w:r>
            <w:r w:rsidR="003A6A71">
              <w:rPr>
                <w:noProof/>
                <w:webHidden/>
              </w:rPr>
              <w:instrText xml:space="preserve"> PAGEREF _Toc454887799 \h </w:instrText>
            </w:r>
            <w:r w:rsidR="003A6A71">
              <w:rPr>
                <w:noProof/>
                <w:webHidden/>
              </w:rPr>
            </w:r>
            <w:r w:rsidR="003A6A71">
              <w:rPr>
                <w:noProof/>
                <w:webHidden/>
              </w:rPr>
              <w:fldChar w:fldCharType="separate"/>
            </w:r>
            <w:r w:rsidR="00583125">
              <w:rPr>
                <w:noProof/>
                <w:webHidden/>
              </w:rPr>
              <w:t>4</w:t>
            </w:r>
            <w:r w:rsidR="003A6A71">
              <w:rPr>
                <w:noProof/>
                <w:webHidden/>
              </w:rPr>
              <w:fldChar w:fldCharType="end"/>
            </w:r>
          </w:hyperlink>
        </w:p>
        <w:p w14:paraId="2E80FF21" w14:textId="6B9F2A1F" w:rsidR="003A6A71" w:rsidRDefault="00EF03C1">
          <w:pPr>
            <w:pStyle w:val="TOC1"/>
            <w:tabs>
              <w:tab w:val="right" w:leader="dot" w:pos="9350"/>
            </w:tabs>
            <w:rPr>
              <w:rFonts w:asciiTheme="minorHAnsi" w:eastAsiaTheme="minorEastAsia" w:hAnsiTheme="minorHAnsi" w:cstheme="minorBidi"/>
              <w:noProof/>
              <w:color w:val="auto"/>
              <w:sz w:val="22"/>
              <w:szCs w:val="22"/>
            </w:rPr>
          </w:pPr>
          <w:hyperlink w:anchor="_Toc454887800" w:history="1">
            <w:r w:rsidR="003A6A71" w:rsidRPr="005140AE">
              <w:rPr>
                <w:rStyle w:val="Hyperlink"/>
                <w:rFonts w:eastAsia="Calibri"/>
                <w:noProof/>
              </w:rPr>
              <w:t>2.0 Context and Rationale</w:t>
            </w:r>
            <w:r w:rsidR="003A6A71">
              <w:rPr>
                <w:noProof/>
                <w:webHidden/>
              </w:rPr>
              <w:tab/>
            </w:r>
            <w:r w:rsidR="003A6A71">
              <w:rPr>
                <w:noProof/>
                <w:webHidden/>
              </w:rPr>
              <w:fldChar w:fldCharType="begin"/>
            </w:r>
            <w:r w:rsidR="003A6A71">
              <w:rPr>
                <w:noProof/>
                <w:webHidden/>
              </w:rPr>
              <w:instrText xml:space="preserve"> PAGEREF _Toc454887800 \h </w:instrText>
            </w:r>
            <w:r w:rsidR="003A6A71">
              <w:rPr>
                <w:noProof/>
                <w:webHidden/>
              </w:rPr>
            </w:r>
            <w:r w:rsidR="003A6A71">
              <w:rPr>
                <w:noProof/>
                <w:webHidden/>
              </w:rPr>
              <w:fldChar w:fldCharType="separate"/>
            </w:r>
            <w:r w:rsidR="00583125">
              <w:rPr>
                <w:noProof/>
                <w:webHidden/>
              </w:rPr>
              <w:t>6</w:t>
            </w:r>
            <w:r w:rsidR="003A6A71">
              <w:rPr>
                <w:noProof/>
                <w:webHidden/>
              </w:rPr>
              <w:fldChar w:fldCharType="end"/>
            </w:r>
          </w:hyperlink>
        </w:p>
        <w:p w14:paraId="25C86C6E" w14:textId="63567C23" w:rsidR="003A6A71" w:rsidRDefault="00EF03C1">
          <w:pPr>
            <w:pStyle w:val="TOC2"/>
            <w:tabs>
              <w:tab w:val="right" w:leader="dot" w:pos="9350"/>
            </w:tabs>
            <w:rPr>
              <w:rFonts w:asciiTheme="minorHAnsi" w:eastAsiaTheme="minorEastAsia" w:hAnsiTheme="minorHAnsi" w:cstheme="minorBidi"/>
              <w:noProof/>
              <w:color w:val="auto"/>
              <w:sz w:val="22"/>
              <w:szCs w:val="22"/>
            </w:rPr>
          </w:pPr>
          <w:hyperlink w:anchor="_Toc454887801" w:history="1">
            <w:r w:rsidR="003A6A71" w:rsidRPr="005140AE">
              <w:rPr>
                <w:rStyle w:val="Hyperlink"/>
                <w:rFonts w:eastAsia="Calibri"/>
                <w:i/>
                <w:noProof/>
              </w:rPr>
              <w:t>2.1 The 2013 Alberta floods &amp; High River</w:t>
            </w:r>
            <w:r w:rsidR="003A6A71">
              <w:rPr>
                <w:noProof/>
                <w:webHidden/>
              </w:rPr>
              <w:tab/>
            </w:r>
            <w:r w:rsidR="003A6A71">
              <w:rPr>
                <w:noProof/>
                <w:webHidden/>
              </w:rPr>
              <w:fldChar w:fldCharType="begin"/>
            </w:r>
            <w:r w:rsidR="003A6A71">
              <w:rPr>
                <w:noProof/>
                <w:webHidden/>
              </w:rPr>
              <w:instrText xml:space="preserve"> PAGEREF _Toc454887801 \h </w:instrText>
            </w:r>
            <w:r w:rsidR="003A6A71">
              <w:rPr>
                <w:noProof/>
                <w:webHidden/>
              </w:rPr>
            </w:r>
            <w:r w:rsidR="003A6A71">
              <w:rPr>
                <w:noProof/>
                <w:webHidden/>
              </w:rPr>
              <w:fldChar w:fldCharType="separate"/>
            </w:r>
            <w:r w:rsidR="00583125">
              <w:rPr>
                <w:noProof/>
                <w:webHidden/>
              </w:rPr>
              <w:t>6</w:t>
            </w:r>
            <w:r w:rsidR="003A6A71">
              <w:rPr>
                <w:noProof/>
                <w:webHidden/>
              </w:rPr>
              <w:fldChar w:fldCharType="end"/>
            </w:r>
          </w:hyperlink>
        </w:p>
        <w:p w14:paraId="14F490D4" w14:textId="7DCF00B6" w:rsidR="003A6A71" w:rsidRDefault="00EF03C1">
          <w:pPr>
            <w:pStyle w:val="TOC2"/>
            <w:tabs>
              <w:tab w:val="right" w:leader="dot" w:pos="9350"/>
            </w:tabs>
            <w:rPr>
              <w:rFonts w:asciiTheme="minorHAnsi" w:eastAsiaTheme="minorEastAsia" w:hAnsiTheme="minorHAnsi" w:cstheme="minorBidi"/>
              <w:noProof/>
              <w:color w:val="auto"/>
              <w:sz w:val="22"/>
              <w:szCs w:val="22"/>
            </w:rPr>
          </w:pPr>
          <w:hyperlink w:anchor="_Toc454887802" w:history="1">
            <w:r w:rsidR="003A6A71" w:rsidRPr="005140AE">
              <w:rPr>
                <w:rStyle w:val="Hyperlink"/>
                <w:rFonts w:eastAsia="Calibri"/>
                <w:i/>
                <w:noProof/>
              </w:rPr>
              <w:t>2.2 Community-based approach to disasters</w:t>
            </w:r>
            <w:r w:rsidR="003A6A71">
              <w:rPr>
                <w:noProof/>
                <w:webHidden/>
              </w:rPr>
              <w:tab/>
            </w:r>
            <w:r w:rsidR="003A6A71">
              <w:rPr>
                <w:noProof/>
                <w:webHidden/>
              </w:rPr>
              <w:fldChar w:fldCharType="begin"/>
            </w:r>
            <w:r w:rsidR="003A6A71">
              <w:rPr>
                <w:noProof/>
                <w:webHidden/>
              </w:rPr>
              <w:instrText xml:space="preserve"> PAGEREF _Toc454887802 \h </w:instrText>
            </w:r>
            <w:r w:rsidR="003A6A71">
              <w:rPr>
                <w:noProof/>
                <w:webHidden/>
              </w:rPr>
            </w:r>
            <w:r w:rsidR="003A6A71">
              <w:rPr>
                <w:noProof/>
                <w:webHidden/>
              </w:rPr>
              <w:fldChar w:fldCharType="separate"/>
            </w:r>
            <w:r w:rsidR="00583125">
              <w:rPr>
                <w:noProof/>
                <w:webHidden/>
              </w:rPr>
              <w:t>7</w:t>
            </w:r>
            <w:r w:rsidR="003A6A71">
              <w:rPr>
                <w:noProof/>
                <w:webHidden/>
              </w:rPr>
              <w:fldChar w:fldCharType="end"/>
            </w:r>
          </w:hyperlink>
        </w:p>
        <w:p w14:paraId="0564D8D4" w14:textId="0B2A4632" w:rsidR="003A6A71" w:rsidRDefault="00EF03C1">
          <w:pPr>
            <w:pStyle w:val="TOC2"/>
            <w:tabs>
              <w:tab w:val="right" w:leader="dot" w:pos="9350"/>
            </w:tabs>
            <w:rPr>
              <w:rFonts w:asciiTheme="minorHAnsi" w:eastAsiaTheme="minorEastAsia" w:hAnsiTheme="minorHAnsi" w:cstheme="minorBidi"/>
              <w:noProof/>
              <w:color w:val="auto"/>
              <w:sz w:val="22"/>
              <w:szCs w:val="22"/>
            </w:rPr>
          </w:pPr>
          <w:hyperlink w:anchor="_Toc454887803" w:history="1">
            <w:r w:rsidR="003A6A71" w:rsidRPr="005140AE">
              <w:rPr>
                <w:rStyle w:val="Hyperlink"/>
                <w:rFonts w:eastAsia="Calibri"/>
                <w:i/>
                <w:noProof/>
              </w:rPr>
              <w:t>2.3 Applying the Interactive Model of Program Planning</w:t>
            </w:r>
            <w:r w:rsidR="003A6A71">
              <w:rPr>
                <w:noProof/>
                <w:webHidden/>
              </w:rPr>
              <w:tab/>
            </w:r>
            <w:r w:rsidR="003A6A71">
              <w:rPr>
                <w:noProof/>
                <w:webHidden/>
              </w:rPr>
              <w:fldChar w:fldCharType="begin"/>
            </w:r>
            <w:r w:rsidR="003A6A71">
              <w:rPr>
                <w:noProof/>
                <w:webHidden/>
              </w:rPr>
              <w:instrText xml:space="preserve"> PAGEREF _Toc454887803 \h </w:instrText>
            </w:r>
            <w:r w:rsidR="003A6A71">
              <w:rPr>
                <w:noProof/>
                <w:webHidden/>
              </w:rPr>
            </w:r>
            <w:r w:rsidR="003A6A71">
              <w:rPr>
                <w:noProof/>
                <w:webHidden/>
              </w:rPr>
              <w:fldChar w:fldCharType="separate"/>
            </w:r>
            <w:r w:rsidR="00583125">
              <w:rPr>
                <w:noProof/>
                <w:webHidden/>
              </w:rPr>
              <w:t>7</w:t>
            </w:r>
            <w:r w:rsidR="003A6A71">
              <w:rPr>
                <w:noProof/>
                <w:webHidden/>
              </w:rPr>
              <w:fldChar w:fldCharType="end"/>
            </w:r>
          </w:hyperlink>
        </w:p>
        <w:p w14:paraId="08DEFF42" w14:textId="2527422C" w:rsidR="003A6A71" w:rsidRDefault="00EF03C1">
          <w:pPr>
            <w:pStyle w:val="TOC1"/>
            <w:tabs>
              <w:tab w:val="right" w:leader="dot" w:pos="9350"/>
            </w:tabs>
            <w:rPr>
              <w:rFonts w:asciiTheme="minorHAnsi" w:eastAsiaTheme="minorEastAsia" w:hAnsiTheme="minorHAnsi" w:cstheme="minorBidi"/>
              <w:noProof/>
              <w:color w:val="auto"/>
              <w:sz w:val="22"/>
              <w:szCs w:val="22"/>
            </w:rPr>
          </w:pPr>
          <w:hyperlink w:anchor="_Toc454887804" w:history="1">
            <w:r w:rsidR="003A6A71" w:rsidRPr="005140AE">
              <w:rPr>
                <w:rStyle w:val="Hyperlink"/>
                <w:rFonts w:eastAsia="Calibri"/>
                <w:noProof/>
              </w:rPr>
              <w:t>3.0 Partnerships and support for program</w:t>
            </w:r>
            <w:r w:rsidR="003A6A71">
              <w:rPr>
                <w:noProof/>
                <w:webHidden/>
              </w:rPr>
              <w:tab/>
            </w:r>
            <w:r w:rsidR="003A6A71">
              <w:rPr>
                <w:noProof/>
                <w:webHidden/>
              </w:rPr>
              <w:fldChar w:fldCharType="begin"/>
            </w:r>
            <w:r w:rsidR="003A6A71">
              <w:rPr>
                <w:noProof/>
                <w:webHidden/>
              </w:rPr>
              <w:instrText xml:space="preserve"> PAGEREF _Toc454887804 \h </w:instrText>
            </w:r>
            <w:r w:rsidR="003A6A71">
              <w:rPr>
                <w:noProof/>
                <w:webHidden/>
              </w:rPr>
            </w:r>
            <w:r w:rsidR="003A6A71">
              <w:rPr>
                <w:noProof/>
                <w:webHidden/>
              </w:rPr>
              <w:fldChar w:fldCharType="separate"/>
            </w:r>
            <w:r w:rsidR="00583125">
              <w:rPr>
                <w:noProof/>
                <w:webHidden/>
              </w:rPr>
              <w:t>9</w:t>
            </w:r>
            <w:r w:rsidR="003A6A71">
              <w:rPr>
                <w:noProof/>
                <w:webHidden/>
              </w:rPr>
              <w:fldChar w:fldCharType="end"/>
            </w:r>
          </w:hyperlink>
        </w:p>
        <w:p w14:paraId="6DF329F7" w14:textId="39391334" w:rsidR="003A6A71" w:rsidRDefault="00EF03C1">
          <w:pPr>
            <w:pStyle w:val="TOC1"/>
            <w:tabs>
              <w:tab w:val="right" w:leader="dot" w:pos="9350"/>
            </w:tabs>
            <w:rPr>
              <w:rFonts w:asciiTheme="minorHAnsi" w:eastAsiaTheme="minorEastAsia" w:hAnsiTheme="minorHAnsi" w:cstheme="minorBidi"/>
              <w:noProof/>
              <w:color w:val="auto"/>
              <w:sz w:val="22"/>
              <w:szCs w:val="22"/>
            </w:rPr>
          </w:pPr>
          <w:hyperlink w:anchor="_Toc454887805" w:history="1">
            <w:r w:rsidR="003A6A71" w:rsidRPr="005140AE">
              <w:rPr>
                <w:rStyle w:val="Hyperlink"/>
                <w:rFonts w:eastAsia="Calibri"/>
                <w:noProof/>
              </w:rPr>
              <w:t>4.0 Developing the We’re Ready! Project and the workshops</w:t>
            </w:r>
            <w:r w:rsidR="003A6A71">
              <w:rPr>
                <w:noProof/>
                <w:webHidden/>
              </w:rPr>
              <w:tab/>
            </w:r>
            <w:r w:rsidR="003A6A71">
              <w:rPr>
                <w:noProof/>
                <w:webHidden/>
              </w:rPr>
              <w:fldChar w:fldCharType="begin"/>
            </w:r>
            <w:r w:rsidR="003A6A71">
              <w:rPr>
                <w:noProof/>
                <w:webHidden/>
              </w:rPr>
              <w:instrText xml:space="preserve"> PAGEREF _Toc454887805 \h </w:instrText>
            </w:r>
            <w:r w:rsidR="003A6A71">
              <w:rPr>
                <w:noProof/>
                <w:webHidden/>
              </w:rPr>
            </w:r>
            <w:r w:rsidR="003A6A71">
              <w:rPr>
                <w:noProof/>
                <w:webHidden/>
              </w:rPr>
              <w:fldChar w:fldCharType="separate"/>
            </w:r>
            <w:r w:rsidR="00583125">
              <w:rPr>
                <w:noProof/>
                <w:webHidden/>
              </w:rPr>
              <w:t>10</w:t>
            </w:r>
            <w:r w:rsidR="003A6A71">
              <w:rPr>
                <w:noProof/>
                <w:webHidden/>
              </w:rPr>
              <w:fldChar w:fldCharType="end"/>
            </w:r>
          </w:hyperlink>
        </w:p>
        <w:p w14:paraId="249DE244" w14:textId="410DC8A3" w:rsidR="003A6A71" w:rsidRDefault="00EF03C1">
          <w:pPr>
            <w:pStyle w:val="TOC2"/>
            <w:tabs>
              <w:tab w:val="right" w:leader="dot" w:pos="9350"/>
            </w:tabs>
            <w:rPr>
              <w:rFonts w:asciiTheme="minorHAnsi" w:eastAsiaTheme="minorEastAsia" w:hAnsiTheme="minorHAnsi" w:cstheme="minorBidi"/>
              <w:noProof/>
              <w:color w:val="auto"/>
              <w:sz w:val="22"/>
              <w:szCs w:val="22"/>
            </w:rPr>
          </w:pPr>
          <w:hyperlink w:anchor="_Toc454887806" w:history="1">
            <w:r w:rsidR="003A6A71" w:rsidRPr="005140AE">
              <w:rPr>
                <w:rStyle w:val="Hyperlink"/>
                <w:rFonts w:eastAsia="Calibri"/>
                <w:i/>
                <w:noProof/>
              </w:rPr>
              <w:t>4.1 Purpose, deliverables, and goals of the four phases</w:t>
            </w:r>
            <w:r w:rsidR="003A6A71">
              <w:rPr>
                <w:noProof/>
                <w:webHidden/>
              </w:rPr>
              <w:tab/>
            </w:r>
            <w:r w:rsidR="003A6A71">
              <w:rPr>
                <w:noProof/>
                <w:webHidden/>
              </w:rPr>
              <w:fldChar w:fldCharType="begin"/>
            </w:r>
            <w:r w:rsidR="003A6A71">
              <w:rPr>
                <w:noProof/>
                <w:webHidden/>
              </w:rPr>
              <w:instrText xml:space="preserve"> PAGEREF _Toc454887806 \h </w:instrText>
            </w:r>
            <w:r w:rsidR="003A6A71">
              <w:rPr>
                <w:noProof/>
                <w:webHidden/>
              </w:rPr>
            </w:r>
            <w:r w:rsidR="003A6A71">
              <w:rPr>
                <w:noProof/>
                <w:webHidden/>
              </w:rPr>
              <w:fldChar w:fldCharType="separate"/>
            </w:r>
            <w:r w:rsidR="00583125">
              <w:rPr>
                <w:noProof/>
                <w:webHidden/>
              </w:rPr>
              <w:t>10</w:t>
            </w:r>
            <w:r w:rsidR="003A6A71">
              <w:rPr>
                <w:noProof/>
                <w:webHidden/>
              </w:rPr>
              <w:fldChar w:fldCharType="end"/>
            </w:r>
          </w:hyperlink>
        </w:p>
        <w:p w14:paraId="57FE1628" w14:textId="7AD6E426" w:rsidR="003A6A71" w:rsidRDefault="00EF03C1">
          <w:pPr>
            <w:pStyle w:val="TOC2"/>
            <w:tabs>
              <w:tab w:val="right" w:leader="dot" w:pos="9350"/>
            </w:tabs>
            <w:rPr>
              <w:rFonts w:asciiTheme="minorHAnsi" w:eastAsiaTheme="minorEastAsia" w:hAnsiTheme="minorHAnsi" w:cstheme="minorBidi"/>
              <w:noProof/>
              <w:color w:val="auto"/>
              <w:sz w:val="22"/>
              <w:szCs w:val="22"/>
            </w:rPr>
          </w:pPr>
          <w:hyperlink w:anchor="_Toc454887807" w:history="1">
            <w:r w:rsidR="003A6A71" w:rsidRPr="005140AE">
              <w:rPr>
                <w:rStyle w:val="Hyperlink"/>
                <w:rFonts w:eastAsia="Calibri"/>
                <w:i/>
                <w:noProof/>
              </w:rPr>
              <w:t>4.2 Workshop</w:t>
            </w:r>
            <w:r w:rsidR="003A6A71">
              <w:rPr>
                <w:noProof/>
                <w:webHidden/>
              </w:rPr>
              <w:tab/>
            </w:r>
            <w:r w:rsidR="003A6A71">
              <w:rPr>
                <w:noProof/>
                <w:webHidden/>
              </w:rPr>
              <w:fldChar w:fldCharType="begin"/>
            </w:r>
            <w:r w:rsidR="003A6A71">
              <w:rPr>
                <w:noProof/>
                <w:webHidden/>
              </w:rPr>
              <w:instrText xml:space="preserve"> PAGEREF _Toc454887807 \h </w:instrText>
            </w:r>
            <w:r w:rsidR="003A6A71">
              <w:rPr>
                <w:noProof/>
                <w:webHidden/>
              </w:rPr>
            </w:r>
            <w:r w:rsidR="003A6A71">
              <w:rPr>
                <w:noProof/>
                <w:webHidden/>
              </w:rPr>
              <w:fldChar w:fldCharType="separate"/>
            </w:r>
            <w:r w:rsidR="00583125">
              <w:rPr>
                <w:noProof/>
                <w:webHidden/>
              </w:rPr>
              <w:t>13</w:t>
            </w:r>
            <w:r w:rsidR="003A6A71">
              <w:rPr>
                <w:noProof/>
                <w:webHidden/>
              </w:rPr>
              <w:fldChar w:fldCharType="end"/>
            </w:r>
          </w:hyperlink>
        </w:p>
        <w:p w14:paraId="49A4D300" w14:textId="6AB2DF18" w:rsidR="003A6A71" w:rsidRDefault="00EF03C1">
          <w:pPr>
            <w:pStyle w:val="TOC1"/>
            <w:tabs>
              <w:tab w:val="right" w:leader="dot" w:pos="9350"/>
            </w:tabs>
            <w:rPr>
              <w:rFonts w:asciiTheme="minorHAnsi" w:eastAsiaTheme="minorEastAsia" w:hAnsiTheme="minorHAnsi" w:cstheme="minorBidi"/>
              <w:noProof/>
              <w:color w:val="auto"/>
              <w:sz w:val="22"/>
              <w:szCs w:val="22"/>
            </w:rPr>
          </w:pPr>
          <w:hyperlink w:anchor="_Toc454887808" w:history="1">
            <w:r w:rsidR="003A6A71" w:rsidRPr="005140AE">
              <w:rPr>
                <w:rStyle w:val="Hyperlink"/>
                <w:rFonts w:eastAsia="Calibri"/>
                <w:noProof/>
              </w:rPr>
              <w:t>5.0 Evaluation</w:t>
            </w:r>
            <w:r w:rsidR="003A6A71">
              <w:rPr>
                <w:noProof/>
                <w:webHidden/>
              </w:rPr>
              <w:tab/>
            </w:r>
            <w:r w:rsidR="003A6A71">
              <w:rPr>
                <w:noProof/>
                <w:webHidden/>
              </w:rPr>
              <w:fldChar w:fldCharType="begin"/>
            </w:r>
            <w:r w:rsidR="003A6A71">
              <w:rPr>
                <w:noProof/>
                <w:webHidden/>
              </w:rPr>
              <w:instrText xml:space="preserve"> PAGEREF _Toc454887808 \h </w:instrText>
            </w:r>
            <w:r w:rsidR="003A6A71">
              <w:rPr>
                <w:noProof/>
                <w:webHidden/>
              </w:rPr>
            </w:r>
            <w:r w:rsidR="003A6A71">
              <w:rPr>
                <w:noProof/>
                <w:webHidden/>
              </w:rPr>
              <w:fldChar w:fldCharType="separate"/>
            </w:r>
            <w:r w:rsidR="00583125">
              <w:rPr>
                <w:noProof/>
                <w:webHidden/>
              </w:rPr>
              <w:t>15</w:t>
            </w:r>
            <w:r w:rsidR="003A6A71">
              <w:rPr>
                <w:noProof/>
                <w:webHidden/>
              </w:rPr>
              <w:fldChar w:fldCharType="end"/>
            </w:r>
          </w:hyperlink>
        </w:p>
        <w:p w14:paraId="533F7201" w14:textId="1AC7B656" w:rsidR="003A6A71" w:rsidRDefault="00EF03C1">
          <w:pPr>
            <w:pStyle w:val="TOC2"/>
            <w:tabs>
              <w:tab w:val="right" w:leader="dot" w:pos="9350"/>
            </w:tabs>
            <w:rPr>
              <w:rFonts w:asciiTheme="minorHAnsi" w:eastAsiaTheme="minorEastAsia" w:hAnsiTheme="minorHAnsi" w:cstheme="minorBidi"/>
              <w:noProof/>
              <w:color w:val="auto"/>
              <w:sz w:val="22"/>
              <w:szCs w:val="22"/>
            </w:rPr>
          </w:pPr>
          <w:hyperlink w:anchor="_Toc454887809" w:history="1">
            <w:r w:rsidR="003A6A71" w:rsidRPr="005140AE">
              <w:rPr>
                <w:rStyle w:val="Hyperlink"/>
                <w:rFonts w:eastAsia="Calibri"/>
                <w:i/>
                <w:noProof/>
              </w:rPr>
              <w:t>5.1 Debrief by organizing committee</w:t>
            </w:r>
            <w:r w:rsidR="003A6A71">
              <w:rPr>
                <w:noProof/>
                <w:webHidden/>
              </w:rPr>
              <w:tab/>
            </w:r>
            <w:r w:rsidR="003A6A71">
              <w:rPr>
                <w:noProof/>
                <w:webHidden/>
              </w:rPr>
              <w:fldChar w:fldCharType="begin"/>
            </w:r>
            <w:r w:rsidR="003A6A71">
              <w:rPr>
                <w:noProof/>
                <w:webHidden/>
              </w:rPr>
              <w:instrText xml:space="preserve"> PAGEREF _Toc454887809 \h </w:instrText>
            </w:r>
            <w:r w:rsidR="003A6A71">
              <w:rPr>
                <w:noProof/>
                <w:webHidden/>
              </w:rPr>
            </w:r>
            <w:r w:rsidR="003A6A71">
              <w:rPr>
                <w:noProof/>
                <w:webHidden/>
              </w:rPr>
              <w:fldChar w:fldCharType="separate"/>
            </w:r>
            <w:r w:rsidR="00583125">
              <w:rPr>
                <w:noProof/>
                <w:webHidden/>
              </w:rPr>
              <w:t>15</w:t>
            </w:r>
            <w:r w:rsidR="003A6A71">
              <w:rPr>
                <w:noProof/>
                <w:webHidden/>
              </w:rPr>
              <w:fldChar w:fldCharType="end"/>
            </w:r>
          </w:hyperlink>
        </w:p>
        <w:p w14:paraId="44056362" w14:textId="011A9193" w:rsidR="003A6A71" w:rsidRDefault="00EF03C1">
          <w:pPr>
            <w:pStyle w:val="TOC2"/>
            <w:tabs>
              <w:tab w:val="right" w:leader="dot" w:pos="9350"/>
            </w:tabs>
            <w:rPr>
              <w:rFonts w:asciiTheme="minorHAnsi" w:eastAsiaTheme="minorEastAsia" w:hAnsiTheme="minorHAnsi" w:cstheme="minorBidi"/>
              <w:noProof/>
              <w:color w:val="auto"/>
              <w:sz w:val="22"/>
              <w:szCs w:val="22"/>
            </w:rPr>
          </w:pPr>
          <w:hyperlink w:anchor="_Toc454887810" w:history="1">
            <w:r w:rsidR="003A6A71" w:rsidRPr="005140AE">
              <w:rPr>
                <w:rStyle w:val="Hyperlink"/>
                <w:rFonts w:eastAsia="Calibri"/>
                <w:i/>
                <w:noProof/>
              </w:rPr>
              <w:t>5.2 Survey results</w:t>
            </w:r>
            <w:r w:rsidR="003A6A71">
              <w:rPr>
                <w:noProof/>
                <w:webHidden/>
              </w:rPr>
              <w:tab/>
            </w:r>
            <w:r w:rsidR="003A6A71">
              <w:rPr>
                <w:noProof/>
                <w:webHidden/>
              </w:rPr>
              <w:fldChar w:fldCharType="begin"/>
            </w:r>
            <w:r w:rsidR="003A6A71">
              <w:rPr>
                <w:noProof/>
                <w:webHidden/>
              </w:rPr>
              <w:instrText xml:space="preserve"> PAGEREF _Toc454887810 \h </w:instrText>
            </w:r>
            <w:r w:rsidR="003A6A71">
              <w:rPr>
                <w:noProof/>
                <w:webHidden/>
              </w:rPr>
            </w:r>
            <w:r w:rsidR="003A6A71">
              <w:rPr>
                <w:noProof/>
                <w:webHidden/>
              </w:rPr>
              <w:fldChar w:fldCharType="separate"/>
            </w:r>
            <w:r w:rsidR="00583125">
              <w:rPr>
                <w:noProof/>
                <w:webHidden/>
              </w:rPr>
              <w:t>16</w:t>
            </w:r>
            <w:r w:rsidR="003A6A71">
              <w:rPr>
                <w:noProof/>
                <w:webHidden/>
              </w:rPr>
              <w:fldChar w:fldCharType="end"/>
            </w:r>
          </w:hyperlink>
        </w:p>
        <w:p w14:paraId="1DC28A55" w14:textId="457C9500" w:rsidR="003A6A71" w:rsidRDefault="00EF03C1">
          <w:pPr>
            <w:pStyle w:val="TOC1"/>
            <w:tabs>
              <w:tab w:val="right" w:leader="dot" w:pos="9350"/>
            </w:tabs>
            <w:rPr>
              <w:rFonts w:asciiTheme="minorHAnsi" w:eastAsiaTheme="minorEastAsia" w:hAnsiTheme="minorHAnsi" w:cstheme="minorBidi"/>
              <w:noProof/>
              <w:color w:val="auto"/>
              <w:sz w:val="22"/>
              <w:szCs w:val="22"/>
            </w:rPr>
          </w:pPr>
          <w:hyperlink w:anchor="_Toc454887811" w:history="1">
            <w:r w:rsidR="003A6A71" w:rsidRPr="005140AE">
              <w:rPr>
                <w:rStyle w:val="Hyperlink"/>
                <w:rFonts w:eastAsia="Calibri"/>
                <w:noProof/>
              </w:rPr>
              <w:t>6.0 Budget</w:t>
            </w:r>
            <w:r w:rsidR="003A6A71">
              <w:rPr>
                <w:noProof/>
                <w:webHidden/>
              </w:rPr>
              <w:tab/>
            </w:r>
            <w:r w:rsidR="003A6A71">
              <w:rPr>
                <w:noProof/>
                <w:webHidden/>
              </w:rPr>
              <w:fldChar w:fldCharType="begin"/>
            </w:r>
            <w:r w:rsidR="003A6A71">
              <w:rPr>
                <w:noProof/>
                <w:webHidden/>
              </w:rPr>
              <w:instrText xml:space="preserve"> PAGEREF _Toc454887811 \h </w:instrText>
            </w:r>
            <w:r w:rsidR="003A6A71">
              <w:rPr>
                <w:noProof/>
                <w:webHidden/>
              </w:rPr>
            </w:r>
            <w:r w:rsidR="003A6A71">
              <w:rPr>
                <w:noProof/>
                <w:webHidden/>
              </w:rPr>
              <w:fldChar w:fldCharType="separate"/>
            </w:r>
            <w:r w:rsidR="00583125">
              <w:rPr>
                <w:noProof/>
                <w:webHidden/>
              </w:rPr>
              <w:t>17</w:t>
            </w:r>
            <w:r w:rsidR="003A6A71">
              <w:rPr>
                <w:noProof/>
                <w:webHidden/>
              </w:rPr>
              <w:fldChar w:fldCharType="end"/>
            </w:r>
          </w:hyperlink>
        </w:p>
        <w:p w14:paraId="4B41AFA7" w14:textId="0CF0C3FC" w:rsidR="003A6A71" w:rsidRDefault="00EF03C1">
          <w:pPr>
            <w:pStyle w:val="TOC1"/>
            <w:tabs>
              <w:tab w:val="right" w:leader="dot" w:pos="9350"/>
            </w:tabs>
            <w:rPr>
              <w:rFonts w:asciiTheme="minorHAnsi" w:eastAsiaTheme="minorEastAsia" w:hAnsiTheme="minorHAnsi" w:cstheme="minorBidi"/>
              <w:noProof/>
              <w:color w:val="auto"/>
              <w:sz w:val="22"/>
              <w:szCs w:val="22"/>
            </w:rPr>
          </w:pPr>
          <w:hyperlink w:anchor="_Toc454887812" w:history="1">
            <w:r w:rsidR="003A6A71" w:rsidRPr="005140AE">
              <w:rPr>
                <w:rStyle w:val="Hyperlink"/>
                <w:rFonts w:eastAsia="Calibri"/>
                <w:noProof/>
              </w:rPr>
              <w:t>7.0 References</w:t>
            </w:r>
            <w:r w:rsidR="003A6A71">
              <w:rPr>
                <w:noProof/>
                <w:webHidden/>
              </w:rPr>
              <w:tab/>
            </w:r>
            <w:r w:rsidR="003A6A71">
              <w:rPr>
                <w:noProof/>
                <w:webHidden/>
              </w:rPr>
              <w:fldChar w:fldCharType="begin"/>
            </w:r>
            <w:r w:rsidR="003A6A71">
              <w:rPr>
                <w:noProof/>
                <w:webHidden/>
              </w:rPr>
              <w:instrText xml:space="preserve"> PAGEREF _Toc454887812 \h </w:instrText>
            </w:r>
            <w:r w:rsidR="003A6A71">
              <w:rPr>
                <w:noProof/>
                <w:webHidden/>
              </w:rPr>
            </w:r>
            <w:r w:rsidR="003A6A71">
              <w:rPr>
                <w:noProof/>
                <w:webHidden/>
              </w:rPr>
              <w:fldChar w:fldCharType="separate"/>
            </w:r>
            <w:r w:rsidR="00583125">
              <w:rPr>
                <w:noProof/>
                <w:webHidden/>
              </w:rPr>
              <w:t>18</w:t>
            </w:r>
            <w:r w:rsidR="003A6A71">
              <w:rPr>
                <w:noProof/>
                <w:webHidden/>
              </w:rPr>
              <w:fldChar w:fldCharType="end"/>
            </w:r>
          </w:hyperlink>
        </w:p>
        <w:p w14:paraId="31FC6C2A" w14:textId="6154BF1B" w:rsidR="003A6A71" w:rsidRDefault="00EF03C1">
          <w:pPr>
            <w:pStyle w:val="TOC1"/>
            <w:tabs>
              <w:tab w:val="right" w:leader="dot" w:pos="9350"/>
            </w:tabs>
            <w:rPr>
              <w:rFonts w:asciiTheme="minorHAnsi" w:eastAsiaTheme="minorEastAsia" w:hAnsiTheme="minorHAnsi" w:cstheme="minorBidi"/>
              <w:noProof/>
              <w:color w:val="auto"/>
              <w:sz w:val="22"/>
              <w:szCs w:val="22"/>
            </w:rPr>
          </w:pPr>
          <w:hyperlink w:anchor="_Toc454887813" w:history="1">
            <w:r w:rsidR="003A6A71" w:rsidRPr="005140AE">
              <w:rPr>
                <w:rStyle w:val="Hyperlink"/>
                <w:rFonts w:eastAsia="Calibri"/>
                <w:noProof/>
              </w:rPr>
              <w:t>8.0 Appendices</w:t>
            </w:r>
            <w:r w:rsidR="003A6A71">
              <w:rPr>
                <w:noProof/>
                <w:webHidden/>
              </w:rPr>
              <w:tab/>
            </w:r>
            <w:r w:rsidR="003A6A71">
              <w:rPr>
                <w:noProof/>
                <w:webHidden/>
              </w:rPr>
              <w:fldChar w:fldCharType="begin"/>
            </w:r>
            <w:r w:rsidR="003A6A71">
              <w:rPr>
                <w:noProof/>
                <w:webHidden/>
              </w:rPr>
              <w:instrText xml:space="preserve"> PAGEREF _Toc454887813 \h </w:instrText>
            </w:r>
            <w:r w:rsidR="003A6A71">
              <w:rPr>
                <w:noProof/>
                <w:webHidden/>
              </w:rPr>
            </w:r>
            <w:r w:rsidR="003A6A71">
              <w:rPr>
                <w:noProof/>
                <w:webHidden/>
              </w:rPr>
              <w:fldChar w:fldCharType="separate"/>
            </w:r>
            <w:r w:rsidR="00583125">
              <w:rPr>
                <w:noProof/>
                <w:webHidden/>
              </w:rPr>
              <w:t>21</w:t>
            </w:r>
            <w:r w:rsidR="003A6A71">
              <w:rPr>
                <w:noProof/>
                <w:webHidden/>
              </w:rPr>
              <w:fldChar w:fldCharType="end"/>
            </w:r>
          </w:hyperlink>
        </w:p>
        <w:p w14:paraId="2B334A4C" w14:textId="3C44E488" w:rsidR="00913FBD" w:rsidRDefault="00913FBD">
          <w:r>
            <w:rPr>
              <w:b/>
              <w:bCs/>
              <w:noProof/>
            </w:rPr>
            <w:fldChar w:fldCharType="end"/>
          </w:r>
        </w:p>
      </w:sdtContent>
    </w:sdt>
    <w:p w14:paraId="521FB3F9" w14:textId="77777777" w:rsidR="00913FBD" w:rsidRDefault="00913FBD" w:rsidP="00913FBD">
      <w:pPr>
        <w:spacing w:after="0" w:line="240" w:lineRule="auto"/>
      </w:pPr>
    </w:p>
    <w:p w14:paraId="4DF2D664" w14:textId="57C8EC57" w:rsidR="00E85E39" w:rsidRPr="00913FBD" w:rsidRDefault="00E85E39" w:rsidP="00913FBD">
      <w:pPr>
        <w:spacing w:after="0" w:line="240" w:lineRule="auto"/>
      </w:pPr>
      <w:r w:rsidRPr="00913FBD">
        <w:br w:type="page"/>
      </w:r>
    </w:p>
    <w:p w14:paraId="6DF1D114" w14:textId="77777777" w:rsidR="00762276" w:rsidRPr="00E85E39" w:rsidRDefault="009739B5" w:rsidP="00E85E39">
      <w:pPr>
        <w:pStyle w:val="Heading1"/>
        <w:keepNext w:val="0"/>
        <w:keepLines w:val="0"/>
        <w:spacing w:before="0" w:after="0" w:line="240" w:lineRule="auto"/>
        <w:contextualSpacing w:val="0"/>
        <w:rPr>
          <w:rFonts w:eastAsia="Calibri"/>
          <w:color w:val="auto"/>
          <w:sz w:val="24"/>
          <w:szCs w:val="24"/>
        </w:rPr>
      </w:pPr>
      <w:bookmarkStart w:id="0" w:name="_Toc454885877"/>
      <w:bookmarkStart w:id="1" w:name="_Toc454887799"/>
      <w:r w:rsidRPr="00E85E39">
        <w:rPr>
          <w:rFonts w:eastAsia="Calibri"/>
          <w:color w:val="auto"/>
          <w:sz w:val="24"/>
          <w:szCs w:val="24"/>
        </w:rPr>
        <w:lastRenderedPageBreak/>
        <w:t>1.0 Introduction</w:t>
      </w:r>
      <w:bookmarkEnd w:id="0"/>
      <w:bookmarkEnd w:id="1"/>
    </w:p>
    <w:p w14:paraId="70EEEDBD" w14:textId="77777777" w:rsidR="00762276" w:rsidRDefault="009739B5">
      <w:r>
        <w:t>Disasters and emergencies</w:t>
      </w:r>
      <w:r>
        <w:rPr>
          <w:vertAlign w:val="superscript"/>
        </w:rPr>
        <w:footnoteReference w:id="2"/>
      </w:r>
      <w:r>
        <w:t xml:space="preserve"> can strike at anytime and anywhere. But how many of us are actually prepared to respond to an emergency? About 85% of Canadians agree that preparing an emergency plan and emergency kit are important in ensuring their family’s safety, yet on only 40% have prepared them (Alberta Emergency Management Agency [AEMA], </w:t>
      </w:r>
      <w:proofErr w:type="spellStart"/>
      <w:r>
        <w:t>n.d.a</w:t>
      </w:r>
      <w:proofErr w:type="spellEnd"/>
      <w:r>
        <w:t xml:space="preserve">). These findings are concerning since many citizens are relying on first responders to assist them; however, provincial and municipal governments have communicated that households and communities must be prepared to be on their own for the first 72 hours of an emergency (AEMA, </w:t>
      </w:r>
      <w:proofErr w:type="spellStart"/>
      <w:r>
        <w:t>n.d.b</w:t>
      </w:r>
      <w:proofErr w:type="spellEnd"/>
      <w:r>
        <w:t>). The lack of household and community or neighbourhood level preparation is also concerning because municipalities may not have the capacity to respond; greater responsibility has been placed on them by federal and provincial governments to provide emergency (and other) services without necessarily receiving adequate resources to do so (</w:t>
      </w:r>
      <w:proofErr w:type="spellStart"/>
      <w:r>
        <w:t>Shrubsole</w:t>
      </w:r>
      <w:proofErr w:type="spellEnd"/>
      <w:r>
        <w:t>, 2013). Municipalities being overstretched and underfunded has serious implications, especially since they respond to more than 90% of emergencies (</w:t>
      </w:r>
      <w:proofErr w:type="spellStart"/>
      <w:r>
        <w:t>Juillet</w:t>
      </w:r>
      <w:proofErr w:type="spellEnd"/>
      <w:r>
        <w:t xml:space="preserve"> &amp; Koji, 2013).</w:t>
      </w:r>
    </w:p>
    <w:p w14:paraId="19236712" w14:textId="77777777" w:rsidR="00762276" w:rsidRDefault="009739B5">
      <w:r>
        <w:t xml:space="preserve">Relationships are the most important levers of emergency preparedness (Donahue &amp; Tuohy, 2006). Studies have found that communities with strong social ties are more resilient, since “resilience isn’t personal grit; it’s the capacity of a neighbourhood or community to respond, mitigate, and adapt to crisis” (Aldrich, 2015). Examining Cuba’s disaster management reveals that “strengthening community capacity, strong coordination of local actors and investing in social capital are determining factors for </w:t>
      </w:r>
      <w:proofErr w:type="gramStart"/>
      <w:r>
        <w:t>success[</w:t>
      </w:r>
      <w:proofErr w:type="gramEnd"/>
      <w:r>
        <w:t>…]” (</w:t>
      </w:r>
      <w:proofErr w:type="spellStart"/>
      <w:r>
        <w:t>Grogg</w:t>
      </w:r>
      <w:proofErr w:type="spellEnd"/>
      <w:r>
        <w:t>, 2015). Disaster preparedness and response programs are more successful when they are community-driven (Ibid.) and if community members had participated in planning and training for response prior to the event (</w:t>
      </w:r>
      <w:proofErr w:type="spellStart"/>
      <w:r>
        <w:t>Pollon</w:t>
      </w:r>
      <w:proofErr w:type="spellEnd"/>
      <w:r>
        <w:t xml:space="preserve">, 2014). Also, organized grassroots efforts may be more successful if they are integrated into the community through neighbourhood associations, schools, workplaces, and other existing organizations (Ibid.). </w:t>
      </w:r>
    </w:p>
    <w:p w14:paraId="5A5E8364" w14:textId="77777777" w:rsidR="00901AFF" w:rsidRDefault="009739B5">
      <w:r>
        <w:t xml:space="preserve">There is a gap at the scholarly and practitioner level in community-level disaster preparedness and response for neighbourhoods (see next section) and even more so for ethnic communities. The term community describes both social (e.g. ethnic community) and geographical (e.g. neighbourhood) communities. A community may include citizens, various organizations, subject matter experts (SMEs), and professionals, among others, residing either in a specific geographical location or bound together by common objective but not a common location. </w:t>
      </w:r>
    </w:p>
    <w:p w14:paraId="7E35D74E" w14:textId="12E5CD14" w:rsidR="00762276" w:rsidRDefault="009739B5">
      <w:r>
        <w:t xml:space="preserve">Research by Cherry and Allred (2012) on Hurricane Katrina found that immigrant populations are largely ignored in disaster strategic plans. Subsequently, culturally appropriate disaster </w:t>
      </w:r>
      <w:r>
        <w:lastRenderedPageBreak/>
        <w:t xml:space="preserve">preparedness programs need to be developed and tested (Eisenman et al., 2009b). Social networks are critically important to ethnic communities since they often do not have extended family members, have limited language proficiencies, and may not be familiar with available resources. Eisenman et al. (2009a) found that interventions delivered through a culturally targeted program using informal social networks and community engagement had increased disaster preparedness for a difficult-to-reach Latino population. Cherry and Allred (2012) </w:t>
      </w:r>
      <w:r w:rsidR="00901AFF">
        <w:t xml:space="preserve">found that </w:t>
      </w:r>
      <w:r>
        <w:t>the Filipino community during Hu</w:t>
      </w:r>
      <w:r w:rsidR="00901AFF">
        <w:t xml:space="preserve">rricane Katrina </w:t>
      </w:r>
      <w:r>
        <w:t xml:space="preserve">“mobilized quickly because of pre-existing networks, social capital and effective leadership structures” (p. 400) and because of their “unified sense of urgency for their fellow Filipinos…and…a sense of </w:t>
      </w:r>
      <w:r w:rsidRPr="00317B91">
        <w:t xml:space="preserve">obligation toward them, what many Filipinos would call the </w:t>
      </w:r>
      <w:proofErr w:type="spellStart"/>
      <w:r w:rsidRPr="00317B91">
        <w:rPr>
          <w:i/>
        </w:rPr>
        <w:t>bayanihan</w:t>
      </w:r>
      <w:proofErr w:type="spellEnd"/>
      <w:r w:rsidRPr="00317B91">
        <w:t xml:space="preserve"> (Tagalog) spirit” (p. 397). </w:t>
      </w:r>
      <w:r w:rsidR="00901AFF" w:rsidRPr="00317B91">
        <w:t xml:space="preserve">The Filipino community </w:t>
      </w:r>
      <w:r w:rsidR="00317B91" w:rsidRPr="00317B91">
        <w:t>comprises</w:t>
      </w:r>
      <w:r w:rsidR="00901AFF" w:rsidRPr="00317B91">
        <w:t xml:space="preserve"> the largest ethnic group in High River </w:t>
      </w:r>
      <w:r w:rsidR="00317B91" w:rsidRPr="00317B91">
        <w:t xml:space="preserve">(about </w:t>
      </w:r>
      <w:r w:rsidRPr="00317B91">
        <w:t>600</w:t>
      </w:r>
      <w:r w:rsidR="00901AFF" w:rsidRPr="00317B91">
        <w:t xml:space="preserve"> members</w:t>
      </w:r>
      <w:r w:rsidR="00317B91" w:rsidRPr="00317B91">
        <w:t>)</w:t>
      </w:r>
      <w:r w:rsidRPr="00317B91">
        <w:t xml:space="preserve"> and </w:t>
      </w:r>
      <w:r w:rsidR="00317B91" w:rsidRPr="00317B91">
        <w:t>is</w:t>
      </w:r>
      <w:r w:rsidRPr="00317B91">
        <w:t xml:space="preserve"> one of the community </w:t>
      </w:r>
      <w:r w:rsidR="00901AFF" w:rsidRPr="00317B91">
        <w:t xml:space="preserve">partners </w:t>
      </w:r>
      <w:r w:rsidRPr="00317B91">
        <w:t>of the We’re Ready! Pilot Project. The Filipino population has a unique experience with disasters since it is one of the most disaste</w:t>
      </w:r>
      <w:r w:rsidR="00901AFF" w:rsidRPr="00317B91">
        <w:t>r prone countries in the world, such as</w:t>
      </w:r>
      <w:r w:rsidR="00317B91" w:rsidRPr="00317B91">
        <w:t xml:space="preserve"> volcanic eruptions</w:t>
      </w:r>
      <w:r w:rsidRPr="00317B91">
        <w:t>, earthquakes, tsunamis, floods</w:t>
      </w:r>
      <w:r w:rsidR="00317B91" w:rsidRPr="00317B91">
        <w:t>, etc</w:t>
      </w:r>
      <w:r w:rsidRPr="00317B91">
        <w:t>.</w:t>
      </w:r>
      <w:r>
        <w:t xml:space="preserve"> </w:t>
      </w:r>
    </w:p>
    <w:p w14:paraId="5E7C5BFA" w14:textId="77777777" w:rsidR="00762276" w:rsidRDefault="009739B5">
      <w:r>
        <w:t>The We’re Ready! Pilot Project</w:t>
      </w:r>
      <w:r>
        <w:rPr>
          <w:i/>
        </w:rPr>
        <w:t xml:space="preserve"> </w:t>
      </w:r>
      <w:r>
        <w:t xml:space="preserve">was developed to address the gap in emergency preparation and response at the community-level (ethnic and geographical) as well as the shortage of resources at the municipal level. Being prepared for emergencies and having the knowledge and resources to respond adequately is important because it can reduce confusion and distress, prevent injury and save lives, and minimize or avoid damages. </w:t>
      </w:r>
      <w:r>
        <w:rPr>
          <w:i/>
        </w:rPr>
        <w:t>The purpose of the We’re Ready! Pilot Project is to facilitate communities in designing and implementing their own disaster preparedness program through engaging and effective approaches.</w:t>
      </w:r>
      <w:r>
        <w:t xml:space="preserve"> Deliverables of the project include hazard and evacuation maps; communication plans; and a community capacity inventory.  </w:t>
      </w:r>
    </w:p>
    <w:p w14:paraId="63E18186" w14:textId="0F09B39B" w:rsidR="00762276" w:rsidRDefault="009739B5">
      <w:r>
        <w:t>The We’re Ready! Pilot Project</w:t>
      </w:r>
      <w:r w:rsidR="00317B91">
        <w:t xml:space="preserve"> </w:t>
      </w:r>
      <w:r>
        <w:t xml:space="preserve">differs from other emergency preparedness programs in Canada </w:t>
      </w:r>
      <w:r w:rsidR="00317B91">
        <w:t>by combining the following</w:t>
      </w:r>
      <w:r>
        <w:t>: 1. Community-based rather than household-based; 2</w:t>
      </w:r>
      <w:r w:rsidRPr="00317B91">
        <w:t xml:space="preserve">. </w:t>
      </w:r>
      <w:r w:rsidR="00317B91">
        <w:t>Workshop is designed to encourage building of social networks, social capital, and social capacity</w:t>
      </w:r>
      <w:r>
        <w:t xml:space="preserve">; 3. Participants design their own customized disaster community plan and communications plan; 4. The project is designed based on principles of program planning </w:t>
      </w:r>
      <w:r w:rsidR="00317B91">
        <w:t xml:space="preserve">and adult education </w:t>
      </w:r>
      <w:r>
        <w:t xml:space="preserve">with an emphasis on learning transfer; 5. </w:t>
      </w:r>
      <w:r w:rsidR="00317B91">
        <w:t xml:space="preserve">Community partners contributed to the development and implementation of the pilot project; 6. </w:t>
      </w:r>
      <w:r>
        <w:t>The process is facilitated</w:t>
      </w:r>
      <w:r w:rsidR="00317B91">
        <w:t xml:space="preserve"> rather than led; and 7</w:t>
      </w:r>
      <w:r>
        <w:t>. Results from two different communities (ethnic and geographic) are compared and contrasted. The We’re Ready! Pilot Project</w:t>
      </w:r>
      <w:r>
        <w:rPr>
          <w:i/>
        </w:rPr>
        <w:t xml:space="preserve"> </w:t>
      </w:r>
      <w:r>
        <w:t>is intended to complement existing emergency preparedness programs, to build on effective strategies, and to promote collaboration which is considered key for</w:t>
      </w:r>
      <w:r w:rsidR="00317B91">
        <w:t xml:space="preserve"> the short- and long-term</w:t>
      </w:r>
      <w:r>
        <w:t xml:space="preserve"> success</w:t>
      </w:r>
      <w:r w:rsidR="00317B91">
        <w:t xml:space="preserve"> of such projects</w:t>
      </w:r>
      <w:r>
        <w:t>.</w:t>
      </w:r>
      <w:r>
        <w:br w:type="page"/>
      </w:r>
    </w:p>
    <w:p w14:paraId="05D26426" w14:textId="08E39E98" w:rsidR="00762276" w:rsidRDefault="009739B5" w:rsidP="00E85E39">
      <w:pPr>
        <w:pStyle w:val="Heading1"/>
        <w:keepNext w:val="0"/>
        <w:keepLines w:val="0"/>
        <w:spacing w:before="0" w:after="0" w:line="240" w:lineRule="auto"/>
        <w:contextualSpacing w:val="0"/>
        <w:rPr>
          <w:rFonts w:eastAsia="Calibri"/>
          <w:color w:val="auto"/>
          <w:sz w:val="24"/>
          <w:szCs w:val="24"/>
        </w:rPr>
      </w:pPr>
      <w:bookmarkStart w:id="2" w:name="_Toc454885878"/>
      <w:bookmarkStart w:id="3" w:name="_Toc454887800"/>
      <w:r w:rsidRPr="00E85E39">
        <w:rPr>
          <w:rFonts w:eastAsia="Calibri"/>
          <w:color w:val="auto"/>
          <w:sz w:val="24"/>
          <w:szCs w:val="24"/>
        </w:rPr>
        <w:lastRenderedPageBreak/>
        <w:t>2.0 Context and Rationale</w:t>
      </w:r>
      <w:bookmarkEnd w:id="2"/>
      <w:bookmarkEnd w:id="3"/>
    </w:p>
    <w:p w14:paraId="1F47F0CE" w14:textId="77777777" w:rsidR="00B26184" w:rsidRPr="00B26184" w:rsidRDefault="00B26184" w:rsidP="00B26184">
      <w:pPr>
        <w:spacing w:after="0" w:line="240" w:lineRule="auto"/>
      </w:pPr>
    </w:p>
    <w:p w14:paraId="7358BD8C" w14:textId="782AB7FD" w:rsidR="00762276" w:rsidRPr="00E85E39" w:rsidRDefault="00B26184" w:rsidP="00E85E39">
      <w:pPr>
        <w:pStyle w:val="Heading2"/>
        <w:keepNext w:val="0"/>
        <w:keepLines w:val="0"/>
        <w:spacing w:before="0" w:after="120" w:line="240" w:lineRule="auto"/>
        <w:contextualSpacing w:val="0"/>
        <w:rPr>
          <w:rFonts w:eastAsia="Calibri"/>
          <w:b w:val="0"/>
          <w:i/>
          <w:color w:val="auto"/>
          <w:sz w:val="24"/>
          <w:szCs w:val="24"/>
        </w:rPr>
      </w:pPr>
      <w:bookmarkStart w:id="4" w:name="_Toc454885879"/>
      <w:bookmarkStart w:id="5" w:name="_Toc454887801"/>
      <w:r>
        <w:rPr>
          <w:rFonts w:eastAsia="Calibri"/>
          <w:b w:val="0"/>
          <w:i/>
          <w:color w:val="auto"/>
          <w:sz w:val="24"/>
          <w:szCs w:val="24"/>
        </w:rPr>
        <w:t xml:space="preserve">2.1 </w:t>
      </w:r>
      <w:r w:rsidR="009739B5" w:rsidRPr="00E85E39">
        <w:rPr>
          <w:rFonts w:eastAsia="Calibri"/>
          <w:b w:val="0"/>
          <w:i/>
          <w:color w:val="auto"/>
          <w:sz w:val="24"/>
          <w:szCs w:val="24"/>
        </w:rPr>
        <w:t>The 2013 Alberta floods &amp; High River</w:t>
      </w:r>
      <w:bookmarkEnd w:id="4"/>
      <w:bookmarkEnd w:id="5"/>
    </w:p>
    <w:p w14:paraId="2E6CA975" w14:textId="16399226" w:rsidR="00762276" w:rsidRDefault="00317B91">
      <w:r>
        <w:t>The 2013 Alberta 2013 flood</w:t>
      </w:r>
      <w:r w:rsidR="009739B5">
        <w:t xml:space="preserve"> is considered one of the most expensive natural disasters in Canada’s history, estimated at $6 billion. The 2013 storm impacted thirty communities in southern Alberta, but the most severely hit was the Town of High River (THR). Over 13,000 residents were evacuated, 59% of the land was inundated by water, 70% of homes were moderately to severely damaged, and 79 out of 83 town buildings experienced significant damage (</w:t>
      </w:r>
      <w:proofErr w:type="spellStart"/>
      <w:r w:rsidR="009739B5">
        <w:t>Flootman</w:t>
      </w:r>
      <w:proofErr w:type="spellEnd"/>
      <w:r w:rsidR="009739B5">
        <w:t>, 2014). Flowing through the town is the Highwood River, which has a history of flooding: 1897, 1902, 1906, 1912, 1913, 1932, 1942, 1995, 2005, and 2013. Yet despite its location and history, High River was not prepared for a flood of such magnitude</w:t>
      </w:r>
      <w:r>
        <w:t>.</w:t>
      </w:r>
    </w:p>
    <w:p w14:paraId="19ADC240" w14:textId="47BE9C04" w:rsidR="00762276" w:rsidRDefault="009739B5">
      <w:r>
        <w:t>The Town has gone to extensive efforts to improve their overall emergency preparedness using both structural and non-structural approaches.</w:t>
      </w:r>
      <w:r>
        <w:rPr>
          <w:vertAlign w:val="superscript"/>
        </w:rPr>
        <w:footnoteReference w:id="3"/>
      </w:r>
      <w:r>
        <w:t xml:space="preserve"> At the municipal level, the Town has hired a full-time director of emergency management, updated its Municipal Emergency Management Plan (THR, 2014b), and completed a Hazard Risk and Vulnerability Assessment identifying 29 potential risks that could create emergency situations including environmental, technological and human-caused events, such tornadoes and severe winds, hazardous material spills, and potential contamination of the water supply (THR, 2015). In February 2015</w:t>
      </w:r>
      <w:r w:rsidR="00317B91">
        <w:t>,</w:t>
      </w:r>
      <w:r>
        <w:t xml:space="preserve"> the Town hosted a mock ice storm emergency for those working in the Emergency Operations Centre (EOC) (Rushworth, 2015). A website (hrready.ca) was created to provide alerts, notifications and resources to help stay informed and prepared for future emergencies. May has been declared as the Emergency Preparedness Month in High River – in conjunction with the national Emergency Preparedness Week (first week of May) – and the first Emergency Preparedness Expo was held on May 9, 2015. In October 2015</w:t>
      </w:r>
      <w:r w:rsidR="00317B91">
        <w:t>,</w:t>
      </w:r>
      <w:r>
        <w:t xml:space="preserve"> the Town hosted a</w:t>
      </w:r>
      <w:r w:rsidR="00317B91">
        <w:t xml:space="preserve"> two-day</w:t>
      </w:r>
      <w:r>
        <w:t xml:space="preserve"> mock meteorite strike to engage their community with a focus on spontaneous volunteer management </w:t>
      </w:r>
      <w:r w:rsidR="00317B91">
        <w:t xml:space="preserve">and had 68 participants </w:t>
      </w:r>
      <w:r>
        <w:t>(</w:t>
      </w:r>
      <w:proofErr w:type="spellStart"/>
      <w:r>
        <w:t>Graveland</w:t>
      </w:r>
      <w:proofErr w:type="spellEnd"/>
      <w:r>
        <w:t>, 2015).</w:t>
      </w:r>
    </w:p>
    <w:p w14:paraId="3A01D56F" w14:textId="77777777" w:rsidR="00762276" w:rsidRDefault="009739B5">
      <w:r>
        <w:t xml:space="preserve">At the household level, residents have access to the hrready.ca website and were invited to the Emergency Preparedness Expo. The Town has created the Household Emergency Guide (THR, 2014a). There is no data available on what percentage of households in High River have prepared emergency plans and emergency kits (personal communication, 2015), but the percentage is expected to be on par with Canada-wide statistics. Several workshops on emergency kits, coping, etc. were offered shortly after the 2013 flood but participation rate was low. Timing is of critical importance: workshops on preparation held too close to a disaster event will likely have low turnout rate because of disaster fatigue, but the window of opportunity for </w:t>
      </w:r>
      <w:r>
        <w:lastRenderedPageBreak/>
        <w:t>change after a disaster is only about 18-24 months (Auditor General, 2015); thus, action is needed before the onset of “disaster amnesia” (Tierney, 2007, p. 508).</w:t>
      </w:r>
    </w:p>
    <w:p w14:paraId="7365E866" w14:textId="3C15FC95" w:rsidR="00762276" w:rsidRDefault="009739B5">
      <w:r>
        <w:t xml:space="preserve">Given that a large disaster occurred within a few years, the Town’s extensive efforts in emergency preparedness, expected low uptake of emergency preparedness by residents, and neighbourhood-based strategy being identified as an emerging priority for action in High River (Weaver &amp; </w:t>
      </w:r>
      <w:proofErr w:type="spellStart"/>
      <w:r>
        <w:t>Cheuy</w:t>
      </w:r>
      <w:proofErr w:type="spellEnd"/>
      <w:r>
        <w:t xml:space="preserve">, 2014), </w:t>
      </w:r>
      <w:r w:rsidR="00317B91">
        <w:t>we</w:t>
      </w:r>
      <w:r>
        <w:t xml:space="preserve"> anticipated that this proposed We’re Ready! Pilot Project will address a need and that piloting it in High River will be successful.</w:t>
      </w:r>
      <w:r w:rsidR="00317B91">
        <w:t xml:space="preserve"> </w:t>
      </w:r>
    </w:p>
    <w:p w14:paraId="16AF4074" w14:textId="3B7FF0CE" w:rsidR="00762276" w:rsidRPr="00B26184" w:rsidRDefault="00B26184" w:rsidP="00B26184">
      <w:pPr>
        <w:pStyle w:val="Heading2"/>
        <w:keepNext w:val="0"/>
        <w:keepLines w:val="0"/>
        <w:spacing w:before="0" w:after="120" w:line="240" w:lineRule="auto"/>
        <w:contextualSpacing w:val="0"/>
        <w:rPr>
          <w:rFonts w:eastAsia="Calibri"/>
          <w:b w:val="0"/>
          <w:i/>
          <w:color w:val="auto"/>
          <w:sz w:val="24"/>
          <w:szCs w:val="24"/>
        </w:rPr>
      </w:pPr>
      <w:bookmarkStart w:id="6" w:name="_Toc454885880"/>
      <w:bookmarkStart w:id="7" w:name="_Toc454887802"/>
      <w:r>
        <w:rPr>
          <w:rFonts w:eastAsia="Calibri"/>
          <w:b w:val="0"/>
          <w:i/>
          <w:color w:val="auto"/>
          <w:sz w:val="24"/>
          <w:szCs w:val="24"/>
        </w:rPr>
        <w:t xml:space="preserve">2.2 </w:t>
      </w:r>
      <w:r w:rsidR="009739B5" w:rsidRPr="00B26184">
        <w:rPr>
          <w:rFonts w:eastAsia="Calibri"/>
          <w:b w:val="0"/>
          <w:i/>
          <w:color w:val="auto"/>
          <w:sz w:val="24"/>
          <w:szCs w:val="24"/>
        </w:rPr>
        <w:t>Community-based approach to disasters</w:t>
      </w:r>
      <w:bookmarkEnd w:id="6"/>
      <w:bookmarkEnd w:id="7"/>
      <w:r w:rsidR="009739B5" w:rsidRPr="00B26184">
        <w:rPr>
          <w:rFonts w:eastAsia="Calibri"/>
          <w:b w:val="0"/>
          <w:i/>
          <w:color w:val="auto"/>
          <w:sz w:val="24"/>
          <w:szCs w:val="24"/>
        </w:rPr>
        <w:t xml:space="preserve"> </w:t>
      </w:r>
    </w:p>
    <w:p w14:paraId="5C485BD6" w14:textId="77777777" w:rsidR="00762276" w:rsidRDefault="009739B5">
      <w:r>
        <w:t>Historically, emergency preparedness programs and resources in Canada have tended to target individuals and households, institutions such as workplaces and schools, and municipal, provincial, and federal government administration, creating a gap at the neighbourhood level. Recently, British Columbia (B.C.) developed a Neighbourhood Preparedness Guide (</w:t>
      </w:r>
      <w:proofErr w:type="spellStart"/>
      <w:r>
        <w:t>PreparedBC</w:t>
      </w:r>
      <w:proofErr w:type="spellEnd"/>
      <w:r>
        <w:t xml:space="preserve">, </w:t>
      </w:r>
      <w:proofErr w:type="spellStart"/>
      <w:r>
        <w:t>n.d.</w:t>
      </w:r>
      <w:proofErr w:type="spellEnd"/>
      <w:r>
        <w:t xml:space="preserve">) and an award-winning Rural Disaster Resiliency Planning Community Toolkit (JIBC, 2013). Also, the City of Calgary developed </w:t>
      </w:r>
      <w:proofErr w:type="spellStart"/>
      <w:r>
        <w:t>ReadyCalgary</w:t>
      </w:r>
      <w:proofErr w:type="spellEnd"/>
      <w:r>
        <w:t xml:space="preserve">: Building Community Resilience Participant Manual (CEMA, 2015). This pilot builds on numerous programs as to not “reinvent the wheel.” </w:t>
      </w:r>
    </w:p>
    <w:p w14:paraId="5EF7F556" w14:textId="125EC262" w:rsidR="00762276" w:rsidRDefault="009739B5">
      <w:r>
        <w:t xml:space="preserve">Some countries have a neighbourhood-based approach to disaster preparation and response. Cuba’s low disaster casualty rate is attributed to its success in instilling a culture of preparedness that is annually reinforced in countrywide training weekends and community drills before hurricane season as well as lessons in emergency preparedness being built into the school curriculum (Newhouse, 2013; </w:t>
      </w:r>
      <w:proofErr w:type="spellStart"/>
      <w:r>
        <w:t>Grogg</w:t>
      </w:r>
      <w:proofErr w:type="spellEnd"/>
      <w:r>
        <w:t xml:space="preserve">, 2015). </w:t>
      </w:r>
      <w:r w:rsidR="00317B91">
        <w:t>Dutch</w:t>
      </w:r>
      <w:r>
        <w:t xml:space="preserve"> “flood brigades” are made up of community members (OECD, 2015, p. 134). In the United States (U.S.), the Federal Emergency Management Agency’s (FEMA) has several community-based emergency programs such as America’s </w:t>
      </w:r>
      <w:proofErr w:type="spellStart"/>
      <w:proofErr w:type="gramStart"/>
      <w:r>
        <w:t>PrepareAthon</w:t>
      </w:r>
      <w:proofErr w:type="spellEnd"/>
      <w:r>
        <w:t>!,</w:t>
      </w:r>
      <w:proofErr w:type="gramEnd"/>
      <w:r>
        <w:t xml:space="preserve"> Citizen Corps, and Community Emergency Response Team (CERT) (see Appendix A). </w:t>
      </w:r>
    </w:p>
    <w:p w14:paraId="698BC0DA" w14:textId="77777777" w:rsidR="00762276" w:rsidRDefault="009739B5">
      <w:r>
        <w:t xml:space="preserve">The first Canadian CERT training was held in 2014 by Bridges of Love Ministry in Calgary, Alberta. The instructional design included lecture-style presentations from experts on topics such as search and rescue, disaster psychology, and medical operations. A one-hour triage exercise was held. This pilot differs because residents of a neighbourhood work together to build their own disaster plan in engaging activities. Since social connections are critical during disasters, a community capacity list will be compiled through activities that facilitate social connections. </w:t>
      </w:r>
    </w:p>
    <w:p w14:paraId="31725884" w14:textId="3A88EE4D" w:rsidR="00762276" w:rsidRPr="00B26184" w:rsidRDefault="00B26184" w:rsidP="00B26184">
      <w:pPr>
        <w:pStyle w:val="Heading2"/>
        <w:keepNext w:val="0"/>
        <w:keepLines w:val="0"/>
        <w:spacing w:before="0" w:after="120" w:line="240" w:lineRule="auto"/>
        <w:contextualSpacing w:val="0"/>
        <w:rPr>
          <w:rFonts w:eastAsia="Calibri"/>
          <w:b w:val="0"/>
          <w:i/>
          <w:color w:val="auto"/>
          <w:sz w:val="24"/>
          <w:szCs w:val="24"/>
        </w:rPr>
      </w:pPr>
      <w:bookmarkStart w:id="8" w:name="_Toc454885881"/>
      <w:bookmarkStart w:id="9" w:name="_Toc454887803"/>
      <w:r>
        <w:rPr>
          <w:rFonts w:eastAsia="Calibri"/>
          <w:b w:val="0"/>
          <w:i/>
          <w:color w:val="auto"/>
          <w:sz w:val="24"/>
          <w:szCs w:val="24"/>
        </w:rPr>
        <w:t xml:space="preserve">2.3 </w:t>
      </w:r>
      <w:r w:rsidR="009739B5" w:rsidRPr="00B26184">
        <w:rPr>
          <w:rFonts w:eastAsia="Calibri"/>
          <w:b w:val="0"/>
          <w:i/>
          <w:color w:val="auto"/>
          <w:sz w:val="24"/>
          <w:szCs w:val="24"/>
        </w:rPr>
        <w:t>Applying the Interactive Model of Program Planning</w:t>
      </w:r>
      <w:bookmarkEnd w:id="8"/>
      <w:bookmarkEnd w:id="9"/>
    </w:p>
    <w:p w14:paraId="0ABA9A52" w14:textId="77777777" w:rsidR="00762276" w:rsidRDefault="009739B5">
      <w:r>
        <w:t xml:space="preserve">The We’re Ready! Pilot Project incorporates the Interactive Model of Program Planning (see Appendix B) with its emphasis on learning transfer to ensure effectiveness. The “lessons learned” process of post-event reviewing and reporting are widely used in emergency management. However, studies have shown that lessons are not necessarily learned since the problems and mistakes are repeated in subsequent events (Donahue &amp; Touhy, 2006). Rather, </w:t>
      </w:r>
      <w:r>
        <w:lastRenderedPageBreak/>
        <w:t>they are “lessons observed” (Birkland, 2009, p. 13) or “lessons learned not remembered” (Government of Canada, 2008, p.51). Factors identified in failure to learn include lack of dissemination of lessons, lessons not being consolidated into training regimens, and lack of practice (Donahue &amp; Touhy, 2006). Practice is required to engrave new behaviour until old behaviours are not automatically enacted during emergencies. In addition, response agencies need to have a deeper understanding of the learning process, which is not taught in emergency response educational institutions. Learning activities need to be targeted at improving performance rather than being punitive (Ibid.). The pilot program will consist of numerous engaging, experiential, and hands-on activities to maximize learning transfer (see Appendix C) in order to ensure learners actually learned what was intended and they are able to apply the new information (</w:t>
      </w:r>
      <w:proofErr w:type="spellStart"/>
      <w:r>
        <w:t>Caffarella</w:t>
      </w:r>
      <w:proofErr w:type="spellEnd"/>
      <w:r>
        <w:t xml:space="preserve"> &amp; </w:t>
      </w:r>
      <w:proofErr w:type="spellStart"/>
      <w:r>
        <w:t>Daffron</w:t>
      </w:r>
      <w:proofErr w:type="spellEnd"/>
      <w:r>
        <w:t xml:space="preserve">, 2013). This pilot uses pragmatic or practical approach to program planning which recognizes that changes will be made throughout the process and acknowledges that practitioners need to be willing to confront tough issues, facilitate difficult meetings, and be flexible (Ibid., p. 11).  </w:t>
      </w:r>
      <w:r>
        <w:br w:type="page"/>
      </w:r>
    </w:p>
    <w:p w14:paraId="3F44117F" w14:textId="77777777" w:rsidR="00762276" w:rsidRPr="00B26184" w:rsidRDefault="009739B5" w:rsidP="00B26184">
      <w:pPr>
        <w:pStyle w:val="Heading1"/>
        <w:keepNext w:val="0"/>
        <w:keepLines w:val="0"/>
        <w:spacing w:before="0" w:after="0" w:line="240" w:lineRule="auto"/>
        <w:contextualSpacing w:val="0"/>
        <w:rPr>
          <w:rFonts w:eastAsia="Calibri"/>
          <w:color w:val="auto"/>
          <w:sz w:val="24"/>
          <w:szCs w:val="24"/>
        </w:rPr>
      </w:pPr>
      <w:bookmarkStart w:id="10" w:name="_Toc454885882"/>
      <w:bookmarkStart w:id="11" w:name="_Toc454887804"/>
      <w:r w:rsidRPr="00B26184">
        <w:rPr>
          <w:rFonts w:eastAsia="Calibri"/>
          <w:color w:val="auto"/>
          <w:sz w:val="24"/>
          <w:szCs w:val="24"/>
        </w:rPr>
        <w:lastRenderedPageBreak/>
        <w:t>3.0 Partnerships and support for program</w:t>
      </w:r>
      <w:bookmarkEnd w:id="10"/>
      <w:bookmarkEnd w:id="11"/>
    </w:p>
    <w:p w14:paraId="67C9D489" w14:textId="77777777" w:rsidR="00B26184" w:rsidRDefault="00B26184" w:rsidP="00B26184">
      <w:pPr>
        <w:spacing w:after="0" w:line="240" w:lineRule="auto"/>
      </w:pPr>
    </w:p>
    <w:p w14:paraId="316005FC" w14:textId="7393E2C7" w:rsidR="00762276" w:rsidRDefault="00E85E39">
      <w:r>
        <w:t>The Pilot P</w:t>
      </w:r>
      <w:r w:rsidR="009739B5">
        <w:t xml:space="preserve">roject </w:t>
      </w:r>
      <w:r w:rsidR="00503843">
        <w:t>was</w:t>
      </w:r>
      <w:r w:rsidR="009739B5">
        <w:t xml:space="preserve"> intended to be small-scale with a few partners</w:t>
      </w:r>
      <w:r w:rsidR="00773BEA">
        <w:t xml:space="preserve"> and limited number of participants</w:t>
      </w:r>
      <w:r w:rsidR="00503843">
        <w:t xml:space="preserve">. </w:t>
      </w:r>
      <w:r w:rsidR="008671CD">
        <w:t xml:space="preserve">An ad-hoc committee was formed </w:t>
      </w:r>
      <w:r w:rsidR="009864B4">
        <w:t>and included representatives from Emergency Management of THR</w:t>
      </w:r>
      <w:r w:rsidR="00C83F39">
        <w:t xml:space="preserve">: </w:t>
      </w:r>
      <w:r w:rsidR="009864B4">
        <w:t>Carly Benson, D</w:t>
      </w:r>
      <w:r w:rsidR="00C83F39">
        <w:t>irector of Emergency Management;</w:t>
      </w:r>
      <w:r w:rsidR="009864B4">
        <w:t xml:space="preserve"> </w:t>
      </w:r>
      <w:r w:rsidR="00C83F39">
        <w:t xml:space="preserve">Lisa </w:t>
      </w:r>
      <w:proofErr w:type="spellStart"/>
      <w:r w:rsidR="00C83F39">
        <w:t>Degenstein</w:t>
      </w:r>
      <w:proofErr w:type="spellEnd"/>
      <w:r w:rsidR="00C83F39">
        <w:t xml:space="preserve">, Settlement Worker, </w:t>
      </w:r>
      <w:r w:rsidR="009864B4">
        <w:t>Foothills Commu</w:t>
      </w:r>
      <w:r w:rsidR="00C83F39">
        <w:t>nity Immigrant Services (FCIS);</w:t>
      </w:r>
      <w:r w:rsidR="009864B4">
        <w:t xml:space="preserve"> </w:t>
      </w:r>
      <w:r w:rsidR="00C83F39">
        <w:t xml:space="preserve">Mary-Joy </w:t>
      </w:r>
      <w:proofErr w:type="spellStart"/>
      <w:r w:rsidR="00C83F39">
        <w:t>Lamprea</w:t>
      </w:r>
      <w:proofErr w:type="spellEnd"/>
      <w:r w:rsidR="00C83F39">
        <w:t xml:space="preserve">, Vice President, </w:t>
      </w:r>
      <w:r w:rsidR="009864B4">
        <w:t>Filipino Community Associatio</w:t>
      </w:r>
      <w:r w:rsidR="00C83F39">
        <w:t>n;</w:t>
      </w:r>
      <w:r w:rsidR="009864B4">
        <w:t xml:space="preserve"> </w:t>
      </w:r>
      <w:r w:rsidR="00152284">
        <w:t>Eva Bogdan</w:t>
      </w:r>
      <w:r w:rsidR="00152284">
        <w:t xml:space="preserve">, </w:t>
      </w:r>
      <w:r w:rsidR="00C83F39">
        <w:t>University of Alberta</w:t>
      </w:r>
      <w:r w:rsidR="009864B4">
        <w:t>; Stepha</w:t>
      </w:r>
      <w:r w:rsidR="00C83F39">
        <w:t>nie Sodero, Memorial University. In addition</w:t>
      </w:r>
      <w:r w:rsidR="00152284">
        <w:t>,</w:t>
      </w:r>
      <w:r w:rsidR="00C83F39">
        <w:t xml:space="preserve"> the ad-hoc committee included </w:t>
      </w:r>
      <w:r w:rsidR="009864B4">
        <w:t>three community volunteers</w:t>
      </w:r>
      <w:r w:rsidR="00C83F39">
        <w:t xml:space="preserve">: </w:t>
      </w:r>
      <w:r w:rsidR="001A457D" w:rsidRPr="001A457D">
        <w:t xml:space="preserve">Judy McMillan-Evans, </w:t>
      </w:r>
      <w:r w:rsidR="001A457D">
        <w:t xml:space="preserve">McMillan-Evans Consulting; John Robson; </w:t>
      </w:r>
      <w:r w:rsidR="006727D4">
        <w:t xml:space="preserve">and </w:t>
      </w:r>
      <w:proofErr w:type="spellStart"/>
      <w:r w:rsidR="006727D4">
        <w:t>Gayelle</w:t>
      </w:r>
      <w:proofErr w:type="spellEnd"/>
      <w:r w:rsidR="006727D4">
        <w:t xml:space="preserve"> </w:t>
      </w:r>
      <w:proofErr w:type="spellStart"/>
      <w:r w:rsidR="006727D4">
        <w:t>Geres</w:t>
      </w:r>
      <w:proofErr w:type="spellEnd"/>
      <w:r w:rsidR="006727D4">
        <w:t>.</w:t>
      </w:r>
      <w:r w:rsidR="009864B4">
        <w:t xml:space="preserve"> </w:t>
      </w:r>
      <w:r w:rsidR="00503843">
        <w:t>T</w:t>
      </w:r>
      <w:r w:rsidR="009739B5">
        <w:t>able</w:t>
      </w:r>
      <w:r w:rsidR="00503843">
        <w:t xml:space="preserve"> 1 </w:t>
      </w:r>
      <w:r w:rsidR="009739B5">
        <w:t>below outlines the various types of support provided by project partners:</w:t>
      </w:r>
    </w:p>
    <w:tbl>
      <w:tblPr>
        <w:tblStyle w:val="a"/>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850"/>
        <w:gridCol w:w="1134"/>
        <w:gridCol w:w="992"/>
        <w:gridCol w:w="1276"/>
        <w:gridCol w:w="1276"/>
      </w:tblGrid>
      <w:tr w:rsidR="00762276" w14:paraId="5D093E26" w14:textId="77777777" w:rsidTr="00E85E39">
        <w:tc>
          <w:tcPr>
            <w:tcW w:w="4106" w:type="dxa"/>
            <w:vMerge w:val="restart"/>
            <w:shd w:val="clear" w:color="auto" w:fill="D9D9D9" w:themeFill="background1" w:themeFillShade="D9"/>
          </w:tcPr>
          <w:p w14:paraId="4BD26E03" w14:textId="68C2C369" w:rsidR="00762276" w:rsidRDefault="00E85E39" w:rsidP="00773BEA">
            <w:pPr>
              <w:spacing w:before="60" w:after="144"/>
            </w:pPr>
            <w:r>
              <w:rPr>
                <w:b/>
              </w:rPr>
              <w:t xml:space="preserve">Members &amp; </w:t>
            </w:r>
            <w:r w:rsidR="009739B5">
              <w:rPr>
                <w:b/>
              </w:rPr>
              <w:t>Organization</w:t>
            </w:r>
            <w:r>
              <w:rPr>
                <w:b/>
              </w:rPr>
              <w:t>s</w:t>
            </w:r>
            <w:r w:rsidR="009739B5">
              <w:rPr>
                <w:b/>
              </w:rPr>
              <w:t xml:space="preserve"> </w:t>
            </w:r>
          </w:p>
        </w:tc>
        <w:tc>
          <w:tcPr>
            <w:tcW w:w="5528" w:type="dxa"/>
            <w:gridSpan w:val="5"/>
            <w:shd w:val="clear" w:color="auto" w:fill="D9D9D9" w:themeFill="background1" w:themeFillShade="D9"/>
          </w:tcPr>
          <w:p w14:paraId="62D33E48" w14:textId="77777777" w:rsidR="00762276" w:rsidRDefault="009739B5" w:rsidP="00773BEA">
            <w:pPr>
              <w:spacing w:before="60" w:after="144"/>
            </w:pPr>
            <w:r>
              <w:rPr>
                <w:b/>
              </w:rPr>
              <w:t>Type of support</w:t>
            </w:r>
          </w:p>
        </w:tc>
      </w:tr>
      <w:tr w:rsidR="00762276" w14:paraId="059F04A4" w14:textId="77777777" w:rsidTr="00E85E39">
        <w:trPr>
          <w:trHeight w:val="820"/>
        </w:trPr>
        <w:tc>
          <w:tcPr>
            <w:tcW w:w="4106" w:type="dxa"/>
            <w:vMerge/>
            <w:shd w:val="clear" w:color="auto" w:fill="D9D9D9" w:themeFill="background1" w:themeFillShade="D9"/>
          </w:tcPr>
          <w:p w14:paraId="46A22A85" w14:textId="77777777" w:rsidR="00762276" w:rsidRDefault="00762276" w:rsidP="00773BEA">
            <w:pPr>
              <w:spacing w:before="60" w:after="144"/>
            </w:pPr>
          </w:p>
        </w:tc>
        <w:tc>
          <w:tcPr>
            <w:tcW w:w="850" w:type="dxa"/>
            <w:shd w:val="clear" w:color="auto" w:fill="D9D9D9" w:themeFill="background1" w:themeFillShade="D9"/>
          </w:tcPr>
          <w:p w14:paraId="56460DAD" w14:textId="77777777" w:rsidR="00762276" w:rsidRDefault="009739B5" w:rsidP="00773BEA">
            <w:pPr>
              <w:spacing w:before="60" w:after="144"/>
            </w:pPr>
            <w:proofErr w:type="spellStart"/>
            <w:r>
              <w:rPr>
                <w:sz w:val="20"/>
                <w:szCs w:val="20"/>
              </w:rPr>
              <w:t>Endors-ement</w:t>
            </w:r>
            <w:proofErr w:type="spellEnd"/>
            <w:r>
              <w:rPr>
                <w:sz w:val="20"/>
                <w:szCs w:val="20"/>
              </w:rPr>
              <w:t xml:space="preserve"> </w:t>
            </w:r>
          </w:p>
        </w:tc>
        <w:tc>
          <w:tcPr>
            <w:tcW w:w="1134" w:type="dxa"/>
            <w:shd w:val="clear" w:color="auto" w:fill="D9D9D9" w:themeFill="background1" w:themeFillShade="D9"/>
          </w:tcPr>
          <w:p w14:paraId="58878C20" w14:textId="77777777" w:rsidR="00762276" w:rsidRDefault="009739B5" w:rsidP="00773BEA">
            <w:pPr>
              <w:spacing w:before="60" w:after="144"/>
            </w:pPr>
            <w:r>
              <w:rPr>
                <w:sz w:val="20"/>
                <w:szCs w:val="20"/>
              </w:rPr>
              <w:t>SME &amp; local knowledge</w:t>
            </w:r>
          </w:p>
        </w:tc>
        <w:tc>
          <w:tcPr>
            <w:tcW w:w="992" w:type="dxa"/>
            <w:shd w:val="clear" w:color="auto" w:fill="D9D9D9" w:themeFill="background1" w:themeFillShade="D9"/>
          </w:tcPr>
          <w:p w14:paraId="63177F24" w14:textId="1E2DA268" w:rsidR="00762276" w:rsidRDefault="009739B5" w:rsidP="00773BEA">
            <w:pPr>
              <w:spacing w:before="60" w:after="144"/>
            </w:pPr>
            <w:r>
              <w:rPr>
                <w:sz w:val="20"/>
                <w:szCs w:val="20"/>
              </w:rPr>
              <w:t xml:space="preserve">Funding source </w:t>
            </w:r>
          </w:p>
        </w:tc>
        <w:tc>
          <w:tcPr>
            <w:tcW w:w="1276" w:type="dxa"/>
            <w:shd w:val="clear" w:color="auto" w:fill="D9D9D9" w:themeFill="background1" w:themeFillShade="D9"/>
          </w:tcPr>
          <w:p w14:paraId="177567EA" w14:textId="61E30C6E" w:rsidR="00762276" w:rsidRDefault="009739B5" w:rsidP="00773BEA">
            <w:pPr>
              <w:spacing w:before="60" w:after="144"/>
            </w:pPr>
            <w:r>
              <w:rPr>
                <w:sz w:val="20"/>
                <w:szCs w:val="20"/>
              </w:rPr>
              <w:t>In-kind participation</w:t>
            </w:r>
            <w:r w:rsidR="008671CD">
              <w:rPr>
                <w:sz w:val="20"/>
                <w:szCs w:val="20"/>
              </w:rPr>
              <w:t xml:space="preserve"> or supports</w:t>
            </w:r>
          </w:p>
        </w:tc>
        <w:tc>
          <w:tcPr>
            <w:tcW w:w="1276" w:type="dxa"/>
            <w:shd w:val="clear" w:color="auto" w:fill="D9D9D9" w:themeFill="background1" w:themeFillShade="D9"/>
          </w:tcPr>
          <w:p w14:paraId="0E203BB3" w14:textId="77777777" w:rsidR="00762276" w:rsidRDefault="009739B5" w:rsidP="00773BEA">
            <w:pPr>
              <w:spacing w:before="60" w:after="144"/>
            </w:pPr>
            <w:r>
              <w:rPr>
                <w:sz w:val="20"/>
                <w:szCs w:val="20"/>
              </w:rPr>
              <w:t>Materials &amp; Resources</w:t>
            </w:r>
          </w:p>
        </w:tc>
      </w:tr>
      <w:tr w:rsidR="00762276" w14:paraId="019B9275" w14:textId="77777777">
        <w:tc>
          <w:tcPr>
            <w:tcW w:w="4106" w:type="dxa"/>
          </w:tcPr>
          <w:p w14:paraId="4081CD69" w14:textId="731103AE" w:rsidR="00762276" w:rsidRDefault="009739B5" w:rsidP="00773BEA">
            <w:pPr>
              <w:spacing w:before="60" w:after="144"/>
            </w:pPr>
            <w:r>
              <w:t xml:space="preserve">THR – Emergency Management </w:t>
            </w:r>
            <w:r w:rsidR="00773BEA">
              <w:t>(n=1)</w:t>
            </w:r>
          </w:p>
        </w:tc>
        <w:tc>
          <w:tcPr>
            <w:tcW w:w="850" w:type="dxa"/>
          </w:tcPr>
          <w:p w14:paraId="4EB21A13" w14:textId="77777777" w:rsidR="00762276" w:rsidRDefault="009739B5" w:rsidP="00773BEA">
            <w:pPr>
              <w:spacing w:before="60" w:after="144"/>
            </w:pPr>
            <w:r>
              <w:t>X</w:t>
            </w:r>
          </w:p>
        </w:tc>
        <w:tc>
          <w:tcPr>
            <w:tcW w:w="1134" w:type="dxa"/>
          </w:tcPr>
          <w:p w14:paraId="219F1815" w14:textId="77777777" w:rsidR="00762276" w:rsidRDefault="009739B5" w:rsidP="00773BEA">
            <w:pPr>
              <w:spacing w:before="60" w:after="144"/>
            </w:pPr>
            <w:r>
              <w:t>X</w:t>
            </w:r>
          </w:p>
        </w:tc>
        <w:tc>
          <w:tcPr>
            <w:tcW w:w="992" w:type="dxa"/>
          </w:tcPr>
          <w:p w14:paraId="6F6B948C" w14:textId="77777777" w:rsidR="00762276" w:rsidRDefault="00762276" w:rsidP="00773BEA">
            <w:pPr>
              <w:spacing w:before="60" w:after="144"/>
            </w:pPr>
          </w:p>
        </w:tc>
        <w:tc>
          <w:tcPr>
            <w:tcW w:w="1276" w:type="dxa"/>
          </w:tcPr>
          <w:p w14:paraId="0D2EC489" w14:textId="77777777" w:rsidR="00762276" w:rsidRDefault="009739B5" w:rsidP="00773BEA">
            <w:pPr>
              <w:spacing w:before="60" w:after="144"/>
            </w:pPr>
            <w:r>
              <w:t>X</w:t>
            </w:r>
          </w:p>
        </w:tc>
        <w:tc>
          <w:tcPr>
            <w:tcW w:w="1276" w:type="dxa"/>
          </w:tcPr>
          <w:p w14:paraId="5636710B" w14:textId="77777777" w:rsidR="00762276" w:rsidRDefault="009739B5" w:rsidP="00773BEA">
            <w:pPr>
              <w:spacing w:before="60" w:after="144"/>
            </w:pPr>
            <w:r>
              <w:t>X</w:t>
            </w:r>
          </w:p>
        </w:tc>
      </w:tr>
      <w:tr w:rsidR="008671CD" w14:paraId="4BD9DA76" w14:textId="77777777">
        <w:tc>
          <w:tcPr>
            <w:tcW w:w="4106" w:type="dxa"/>
          </w:tcPr>
          <w:p w14:paraId="0409609C" w14:textId="110AB859" w:rsidR="008671CD" w:rsidRDefault="008671CD" w:rsidP="00773BEA">
            <w:pPr>
              <w:spacing w:before="60" w:after="144"/>
            </w:pPr>
            <w:r>
              <w:t>THR – Town Office</w:t>
            </w:r>
          </w:p>
        </w:tc>
        <w:tc>
          <w:tcPr>
            <w:tcW w:w="850" w:type="dxa"/>
          </w:tcPr>
          <w:p w14:paraId="76CBECE0" w14:textId="7756395E" w:rsidR="008671CD" w:rsidRDefault="008671CD" w:rsidP="00773BEA">
            <w:pPr>
              <w:spacing w:before="60" w:after="144"/>
            </w:pPr>
            <w:r>
              <w:t>X</w:t>
            </w:r>
          </w:p>
        </w:tc>
        <w:tc>
          <w:tcPr>
            <w:tcW w:w="1134" w:type="dxa"/>
          </w:tcPr>
          <w:p w14:paraId="084B5406" w14:textId="77777777" w:rsidR="008671CD" w:rsidRDefault="008671CD" w:rsidP="00773BEA">
            <w:pPr>
              <w:spacing w:before="60" w:after="144"/>
            </w:pPr>
          </w:p>
        </w:tc>
        <w:tc>
          <w:tcPr>
            <w:tcW w:w="992" w:type="dxa"/>
          </w:tcPr>
          <w:p w14:paraId="4CE32D64" w14:textId="77777777" w:rsidR="008671CD" w:rsidRDefault="008671CD" w:rsidP="00773BEA">
            <w:pPr>
              <w:spacing w:before="60" w:after="144"/>
            </w:pPr>
          </w:p>
        </w:tc>
        <w:tc>
          <w:tcPr>
            <w:tcW w:w="1276" w:type="dxa"/>
          </w:tcPr>
          <w:p w14:paraId="42512C8B" w14:textId="4D151D86" w:rsidR="008671CD" w:rsidRDefault="008671CD" w:rsidP="00773BEA">
            <w:pPr>
              <w:spacing w:before="60" w:after="144"/>
            </w:pPr>
            <w:r>
              <w:t>X</w:t>
            </w:r>
          </w:p>
        </w:tc>
        <w:tc>
          <w:tcPr>
            <w:tcW w:w="1276" w:type="dxa"/>
          </w:tcPr>
          <w:p w14:paraId="3F26BAD2" w14:textId="7B8A89D9" w:rsidR="008671CD" w:rsidRDefault="008671CD" w:rsidP="00773BEA">
            <w:pPr>
              <w:spacing w:before="60" w:after="144"/>
            </w:pPr>
            <w:r>
              <w:t>X</w:t>
            </w:r>
          </w:p>
        </w:tc>
      </w:tr>
      <w:tr w:rsidR="00762276" w14:paraId="6FF84E3E" w14:textId="77777777">
        <w:tc>
          <w:tcPr>
            <w:tcW w:w="4106" w:type="dxa"/>
          </w:tcPr>
          <w:p w14:paraId="74F6ADBD" w14:textId="5FD0B2CD" w:rsidR="00762276" w:rsidRDefault="009739B5" w:rsidP="00065A4F">
            <w:pPr>
              <w:spacing w:before="60" w:after="144"/>
            </w:pPr>
            <w:r>
              <w:t xml:space="preserve">THR – </w:t>
            </w:r>
            <w:r w:rsidR="00065A4F">
              <w:t>Foothills Community Immigrant Services (FCI</w:t>
            </w:r>
            <w:r>
              <w:t>S)</w:t>
            </w:r>
            <w:r w:rsidR="00773BEA">
              <w:t xml:space="preserve"> (n=1)</w:t>
            </w:r>
          </w:p>
        </w:tc>
        <w:tc>
          <w:tcPr>
            <w:tcW w:w="850" w:type="dxa"/>
          </w:tcPr>
          <w:p w14:paraId="3674268B" w14:textId="77777777" w:rsidR="00762276" w:rsidRDefault="009739B5" w:rsidP="00773BEA">
            <w:pPr>
              <w:spacing w:before="60" w:after="144"/>
            </w:pPr>
            <w:r>
              <w:t>X</w:t>
            </w:r>
          </w:p>
        </w:tc>
        <w:tc>
          <w:tcPr>
            <w:tcW w:w="1134" w:type="dxa"/>
          </w:tcPr>
          <w:p w14:paraId="20F77824" w14:textId="77777777" w:rsidR="00762276" w:rsidRDefault="009739B5" w:rsidP="00773BEA">
            <w:pPr>
              <w:spacing w:before="60" w:after="144"/>
            </w:pPr>
            <w:r>
              <w:t>X</w:t>
            </w:r>
          </w:p>
        </w:tc>
        <w:tc>
          <w:tcPr>
            <w:tcW w:w="992" w:type="dxa"/>
          </w:tcPr>
          <w:p w14:paraId="50C8C828" w14:textId="77777777" w:rsidR="00762276" w:rsidRDefault="00762276" w:rsidP="00773BEA">
            <w:pPr>
              <w:spacing w:before="60" w:after="144"/>
            </w:pPr>
          </w:p>
        </w:tc>
        <w:tc>
          <w:tcPr>
            <w:tcW w:w="1276" w:type="dxa"/>
          </w:tcPr>
          <w:p w14:paraId="41B38085" w14:textId="77777777" w:rsidR="00762276" w:rsidRDefault="009739B5" w:rsidP="00773BEA">
            <w:pPr>
              <w:spacing w:before="60" w:after="144"/>
            </w:pPr>
            <w:r>
              <w:t>X</w:t>
            </w:r>
          </w:p>
        </w:tc>
        <w:tc>
          <w:tcPr>
            <w:tcW w:w="1276" w:type="dxa"/>
          </w:tcPr>
          <w:p w14:paraId="1E564DED" w14:textId="77777777" w:rsidR="00762276" w:rsidRDefault="009739B5" w:rsidP="00773BEA">
            <w:pPr>
              <w:spacing w:before="60" w:after="144"/>
            </w:pPr>
            <w:r>
              <w:t>X</w:t>
            </w:r>
          </w:p>
        </w:tc>
      </w:tr>
      <w:tr w:rsidR="00762276" w14:paraId="101BF3B8" w14:textId="77777777">
        <w:tc>
          <w:tcPr>
            <w:tcW w:w="4106" w:type="dxa"/>
          </w:tcPr>
          <w:p w14:paraId="23DE95DD" w14:textId="77777777" w:rsidR="00762276" w:rsidRDefault="009739B5" w:rsidP="00773BEA">
            <w:pPr>
              <w:spacing w:before="60" w:after="144"/>
            </w:pPr>
            <w:r>
              <w:t>Centre for Community Disaster Research (CCDR), Mount Royal University</w:t>
            </w:r>
          </w:p>
        </w:tc>
        <w:tc>
          <w:tcPr>
            <w:tcW w:w="850" w:type="dxa"/>
          </w:tcPr>
          <w:p w14:paraId="2D280425" w14:textId="77777777" w:rsidR="00762276" w:rsidRDefault="009739B5" w:rsidP="00773BEA">
            <w:pPr>
              <w:spacing w:before="60" w:after="144"/>
            </w:pPr>
            <w:r>
              <w:t>X</w:t>
            </w:r>
          </w:p>
        </w:tc>
        <w:tc>
          <w:tcPr>
            <w:tcW w:w="1134" w:type="dxa"/>
          </w:tcPr>
          <w:p w14:paraId="7333D681" w14:textId="013DBFB8" w:rsidR="00762276" w:rsidRDefault="00762276" w:rsidP="00773BEA">
            <w:pPr>
              <w:spacing w:before="60" w:after="144"/>
            </w:pPr>
          </w:p>
        </w:tc>
        <w:tc>
          <w:tcPr>
            <w:tcW w:w="992" w:type="dxa"/>
          </w:tcPr>
          <w:p w14:paraId="26B9159D" w14:textId="77777777" w:rsidR="00762276" w:rsidRDefault="009739B5" w:rsidP="00773BEA">
            <w:pPr>
              <w:spacing w:before="60" w:after="144"/>
            </w:pPr>
            <w:r>
              <w:t>X</w:t>
            </w:r>
          </w:p>
        </w:tc>
        <w:tc>
          <w:tcPr>
            <w:tcW w:w="1276" w:type="dxa"/>
          </w:tcPr>
          <w:p w14:paraId="257F0087" w14:textId="420DC526" w:rsidR="00762276" w:rsidRDefault="00762276" w:rsidP="00773BEA">
            <w:pPr>
              <w:spacing w:before="60" w:after="144"/>
            </w:pPr>
          </w:p>
        </w:tc>
        <w:tc>
          <w:tcPr>
            <w:tcW w:w="1276" w:type="dxa"/>
          </w:tcPr>
          <w:p w14:paraId="14440261" w14:textId="77777777" w:rsidR="00762276" w:rsidRDefault="00762276" w:rsidP="00773BEA">
            <w:pPr>
              <w:spacing w:before="60" w:after="144"/>
            </w:pPr>
          </w:p>
        </w:tc>
      </w:tr>
      <w:tr w:rsidR="00762276" w14:paraId="3D6ADE7E" w14:textId="77777777">
        <w:tc>
          <w:tcPr>
            <w:tcW w:w="4106" w:type="dxa"/>
          </w:tcPr>
          <w:p w14:paraId="1B61A154" w14:textId="2139A21A" w:rsidR="00762276" w:rsidRDefault="00773BEA" w:rsidP="00773BEA">
            <w:pPr>
              <w:spacing w:after="144"/>
            </w:pPr>
            <w:r>
              <w:t>Town of High River community volunteers (n=3)</w:t>
            </w:r>
          </w:p>
        </w:tc>
        <w:tc>
          <w:tcPr>
            <w:tcW w:w="850" w:type="dxa"/>
          </w:tcPr>
          <w:p w14:paraId="0B76D1EF" w14:textId="77777777" w:rsidR="00762276" w:rsidRDefault="009739B5" w:rsidP="00773BEA">
            <w:pPr>
              <w:spacing w:after="144"/>
            </w:pPr>
            <w:r>
              <w:t>X</w:t>
            </w:r>
          </w:p>
        </w:tc>
        <w:tc>
          <w:tcPr>
            <w:tcW w:w="1134" w:type="dxa"/>
          </w:tcPr>
          <w:p w14:paraId="68607D10" w14:textId="77777777" w:rsidR="00762276" w:rsidRDefault="009739B5" w:rsidP="00773BEA">
            <w:pPr>
              <w:spacing w:after="144"/>
            </w:pPr>
            <w:r>
              <w:t>X</w:t>
            </w:r>
          </w:p>
        </w:tc>
        <w:tc>
          <w:tcPr>
            <w:tcW w:w="992" w:type="dxa"/>
          </w:tcPr>
          <w:p w14:paraId="58AAB457" w14:textId="77777777" w:rsidR="00762276" w:rsidRDefault="00762276" w:rsidP="00773BEA">
            <w:pPr>
              <w:spacing w:after="144"/>
            </w:pPr>
          </w:p>
        </w:tc>
        <w:tc>
          <w:tcPr>
            <w:tcW w:w="1276" w:type="dxa"/>
          </w:tcPr>
          <w:p w14:paraId="27D54C2B" w14:textId="77777777" w:rsidR="00762276" w:rsidRDefault="009739B5" w:rsidP="00773BEA">
            <w:pPr>
              <w:spacing w:after="144"/>
            </w:pPr>
            <w:r>
              <w:t>X</w:t>
            </w:r>
          </w:p>
        </w:tc>
        <w:tc>
          <w:tcPr>
            <w:tcW w:w="1276" w:type="dxa"/>
          </w:tcPr>
          <w:p w14:paraId="3CD7C9F0" w14:textId="77777777" w:rsidR="00762276" w:rsidRDefault="009739B5" w:rsidP="00773BEA">
            <w:pPr>
              <w:spacing w:after="144"/>
            </w:pPr>
            <w:r>
              <w:t>X</w:t>
            </w:r>
          </w:p>
        </w:tc>
      </w:tr>
      <w:tr w:rsidR="00762276" w14:paraId="2377897F" w14:textId="77777777">
        <w:tc>
          <w:tcPr>
            <w:tcW w:w="4106" w:type="dxa"/>
          </w:tcPr>
          <w:p w14:paraId="47E66D9A" w14:textId="3B9FB17E" w:rsidR="00762276" w:rsidRDefault="00065A4F" w:rsidP="00773BEA">
            <w:pPr>
              <w:spacing w:after="144"/>
            </w:pPr>
            <w:r>
              <w:t>Filipino C</w:t>
            </w:r>
            <w:r w:rsidR="009739B5">
              <w:t>ommunity</w:t>
            </w:r>
            <w:r>
              <w:t xml:space="preserve"> Association (n=1)</w:t>
            </w:r>
          </w:p>
        </w:tc>
        <w:tc>
          <w:tcPr>
            <w:tcW w:w="850" w:type="dxa"/>
          </w:tcPr>
          <w:p w14:paraId="6E078103" w14:textId="77777777" w:rsidR="00762276" w:rsidRDefault="009739B5" w:rsidP="00773BEA">
            <w:pPr>
              <w:spacing w:after="144"/>
            </w:pPr>
            <w:r>
              <w:t>X</w:t>
            </w:r>
          </w:p>
        </w:tc>
        <w:tc>
          <w:tcPr>
            <w:tcW w:w="1134" w:type="dxa"/>
          </w:tcPr>
          <w:p w14:paraId="30ED48A7" w14:textId="77777777" w:rsidR="00762276" w:rsidRDefault="009739B5" w:rsidP="00773BEA">
            <w:pPr>
              <w:spacing w:after="144"/>
            </w:pPr>
            <w:r>
              <w:t>X</w:t>
            </w:r>
          </w:p>
        </w:tc>
        <w:tc>
          <w:tcPr>
            <w:tcW w:w="992" w:type="dxa"/>
          </w:tcPr>
          <w:p w14:paraId="1A08EC30" w14:textId="77777777" w:rsidR="00762276" w:rsidRDefault="00762276" w:rsidP="00773BEA">
            <w:pPr>
              <w:spacing w:after="144"/>
            </w:pPr>
          </w:p>
        </w:tc>
        <w:tc>
          <w:tcPr>
            <w:tcW w:w="1276" w:type="dxa"/>
          </w:tcPr>
          <w:p w14:paraId="6359A5C8" w14:textId="77777777" w:rsidR="00762276" w:rsidRDefault="009739B5" w:rsidP="00773BEA">
            <w:pPr>
              <w:spacing w:after="144"/>
            </w:pPr>
            <w:r>
              <w:t>X</w:t>
            </w:r>
          </w:p>
        </w:tc>
        <w:tc>
          <w:tcPr>
            <w:tcW w:w="1276" w:type="dxa"/>
          </w:tcPr>
          <w:p w14:paraId="0139DA47" w14:textId="77777777" w:rsidR="00762276" w:rsidRDefault="009739B5" w:rsidP="00773BEA">
            <w:pPr>
              <w:spacing w:after="144"/>
            </w:pPr>
            <w:r>
              <w:t>X</w:t>
            </w:r>
          </w:p>
        </w:tc>
      </w:tr>
      <w:tr w:rsidR="00773BEA" w14:paraId="7DBD9864" w14:textId="77777777">
        <w:tc>
          <w:tcPr>
            <w:tcW w:w="4106" w:type="dxa"/>
          </w:tcPr>
          <w:p w14:paraId="7E6887C7" w14:textId="773424B9" w:rsidR="00773BEA" w:rsidRDefault="00773BEA" w:rsidP="00773BEA">
            <w:pPr>
              <w:spacing w:after="144"/>
            </w:pPr>
            <w:r>
              <w:t>Academics – University of Albe</w:t>
            </w:r>
            <w:r w:rsidR="006727D4">
              <w:t>rta and Memorial University (n=2</w:t>
            </w:r>
            <w:r>
              <w:t xml:space="preserve">) </w:t>
            </w:r>
          </w:p>
        </w:tc>
        <w:tc>
          <w:tcPr>
            <w:tcW w:w="850" w:type="dxa"/>
          </w:tcPr>
          <w:p w14:paraId="0B2DDF13" w14:textId="218CA699" w:rsidR="00773BEA" w:rsidRDefault="00773BEA" w:rsidP="00773BEA">
            <w:pPr>
              <w:spacing w:after="144"/>
            </w:pPr>
            <w:r>
              <w:t>X</w:t>
            </w:r>
          </w:p>
        </w:tc>
        <w:tc>
          <w:tcPr>
            <w:tcW w:w="1134" w:type="dxa"/>
          </w:tcPr>
          <w:p w14:paraId="79D38017" w14:textId="261AF701" w:rsidR="00773BEA" w:rsidRDefault="00773BEA" w:rsidP="00773BEA">
            <w:pPr>
              <w:spacing w:after="144"/>
            </w:pPr>
            <w:r>
              <w:t>X</w:t>
            </w:r>
          </w:p>
        </w:tc>
        <w:tc>
          <w:tcPr>
            <w:tcW w:w="992" w:type="dxa"/>
          </w:tcPr>
          <w:p w14:paraId="41E5E84B" w14:textId="77777777" w:rsidR="00773BEA" w:rsidRDefault="00773BEA" w:rsidP="00773BEA">
            <w:pPr>
              <w:spacing w:after="144"/>
            </w:pPr>
          </w:p>
        </w:tc>
        <w:tc>
          <w:tcPr>
            <w:tcW w:w="1276" w:type="dxa"/>
          </w:tcPr>
          <w:p w14:paraId="2C0D5B7D" w14:textId="351106C4" w:rsidR="00773BEA" w:rsidRDefault="00773BEA" w:rsidP="00773BEA">
            <w:pPr>
              <w:spacing w:after="144"/>
            </w:pPr>
            <w:r>
              <w:t>X</w:t>
            </w:r>
          </w:p>
        </w:tc>
        <w:tc>
          <w:tcPr>
            <w:tcW w:w="1276" w:type="dxa"/>
          </w:tcPr>
          <w:p w14:paraId="177BA6E0" w14:textId="1968D343" w:rsidR="00773BEA" w:rsidRDefault="00773BEA" w:rsidP="00773BEA">
            <w:pPr>
              <w:spacing w:after="144"/>
            </w:pPr>
            <w:r>
              <w:t>X</w:t>
            </w:r>
          </w:p>
        </w:tc>
      </w:tr>
    </w:tbl>
    <w:p w14:paraId="7795D292" w14:textId="77777777" w:rsidR="00152284" w:rsidRDefault="00152284" w:rsidP="0001703A">
      <w:pPr>
        <w:spacing w:after="0" w:line="240" w:lineRule="auto"/>
        <w:rPr>
          <w:sz w:val="20"/>
          <w:szCs w:val="20"/>
        </w:rPr>
      </w:pPr>
    </w:p>
    <w:p w14:paraId="27FDE62F" w14:textId="714ED031" w:rsidR="0001703A" w:rsidRDefault="0001703A" w:rsidP="0001703A">
      <w:pPr>
        <w:spacing w:after="0" w:line="240" w:lineRule="auto"/>
      </w:pPr>
      <w:r w:rsidRPr="0001703A">
        <w:t>Potential future funders</w:t>
      </w:r>
      <w:r>
        <w:t xml:space="preserve"> and partners</w:t>
      </w:r>
      <w:r w:rsidRPr="0001703A">
        <w:t xml:space="preserve"> for expanding the Pilot Project into a Program</w:t>
      </w:r>
      <w:r>
        <w:t xml:space="preserve"> that provides resources and supports to communities in Alberta and elsewhere</w:t>
      </w:r>
      <w:r w:rsidRPr="0001703A">
        <w:t>:</w:t>
      </w:r>
      <w:r>
        <w:t xml:space="preserve"> Community Futures, AEMA, St. John’s Ambulance, Public Safety Canada, United Way, Hollyhock Social Venture Institute, Center for Disaster and Risk Analysis at Colorado State University, Canadian Risk and Hazards Network (</w:t>
      </w:r>
      <w:proofErr w:type="spellStart"/>
      <w:r>
        <w:t>CRHNet</w:t>
      </w:r>
      <w:proofErr w:type="spellEnd"/>
      <w:r>
        <w:t>), Federation of Canadian Municipalities, Federation of Community Leagues, Alberta Urban Municipalities Association, Aviva Insurance, Red Cross, Samaritan’s Purse, TD Canada Trust, Institute for Environmental Sustainability at Mount Royal University, etc.</w:t>
      </w:r>
    </w:p>
    <w:p w14:paraId="1FEB4FFB" w14:textId="77777777" w:rsidR="0001703A" w:rsidRDefault="0001703A">
      <w:pPr>
        <w:rPr>
          <w:rFonts w:eastAsia="Calibri"/>
          <w:b/>
          <w:color w:val="auto"/>
        </w:rPr>
      </w:pPr>
      <w:r>
        <w:rPr>
          <w:rFonts w:eastAsia="Calibri"/>
          <w:color w:val="auto"/>
        </w:rPr>
        <w:br w:type="page"/>
      </w:r>
    </w:p>
    <w:p w14:paraId="7D558E38" w14:textId="53027264" w:rsidR="00762276" w:rsidRPr="00B26184" w:rsidRDefault="009739B5" w:rsidP="00B26184">
      <w:pPr>
        <w:pStyle w:val="Heading1"/>
        <w:keepNext w:val="0"/>
        <w:keepLines w:val="0"/>
        <w:spacing w:before="0" w:after="0" w:line="240" w:lineRule="auto"/>
        <w:contextualSpacing w:val="0"/>
        <w:rPr>
          <w:rFonts w:eastAsia="Calibri"/>
          <w:color w:val="auto"/>
          <w:sz w:val="24"/>
          <w:szCs w:val="24"/>
        </w:rPr>
      </w:pPr>
      <w:bookmarkStart w:id="12" w:name="_Toc454885883"/>
      <w:bookmarkStart w:id="13" w:name="_Toc454887805"/>
      <w:r w:rsidRPr="00B26184">
        <w:rPr>
          <w:rFonts w:eastAsia="Calibri"/>
          <w:color w:val="auto"/>
          <w:sz w:val="24"/>
          <w:szCs w:val="24"/>
        </w:rPr>
        <w:lastRenderedPageBreak/>
        <w:t xml:space="preserve">4.0 </w:t>
      </w:r>
      <w:r w:rsidR="00CB22FA" w:rsidRPr="00B26184">
        <w:rPr>
          <w:rFonts w:eastAsia="Calibri"/>
          <w:color w:val="auto"/>
          <w:sz w:val="24"/>
          <w:szCs w:val="24"/>
        </w:rPr>
        <w:t>Developing the We’re Ready! Project and the workshops</w:t>
      </w:r>
      <w:bookmarkEnd w:id="12"/>
      <w:bookmarkEnd w:id="13"/>
      <w:r w:rsidR="00CB22FA" w:rsidRPr="00B26184">
        <w:rPr>
          <w:rFonts w:eastAsia="Calibri"/>
          <w:color w:val="auto"/>
          <w:sz w:val="24"/>
          <w:szCs w:val="24"/>
        </w:rPr>
        <w:t xml:space="preserve"> </w:t>
      </w:r>
    </w:p>
    <w:p w14:paraId="12D53E0B" w14:textId="77777777" w:rsidR="00B26184" w:rsidRDefault="00B26184" w:rsidP="00B26184">
      <w:pPr>
        <w:spacing w:after="0" w:line="240" w:lineRule="auto"/>
        <w:rPr>
          <w:i/>
        </w:rPr>
      </w:pPr>
    </w:p>
    <w:p w14:paraId="563DFEAB" w14:textId="7B477AE9" w:rsidR="00762276" w:rsidRDefault="00B26184" w:rsidP="00B26184">
      <w:pPr>
        <w:pStyle w:val="Heading2"/>
        <w:keepNext w:val="0"/>
        <w:keepLines w:val="0"/>
        <w:spacing w:before="0" w:after="120" w:line="240" w:lineRule="auto"/>
        <w:contextualSpacing w:val="0"/>
      </w:pPr>
      <w:bookmarkStart w:id="14" w:name="_Toc454885884"/>
      <w:bookmarkStart w:id="15" w:name="_Toc454887806"/>
      <w:r w:rsidRPr="00B26184">
        <w:rPr>
          <w:rFonts w:eastAsia="Calibri"/>
          <w:b w:val="0"/>
          <w:i/>
          <w:color w:val="auto"/>
          <w:sz w:val="24"/>
          <w:szCs w:val="24"/>
        </w:rPr>
        <w:t>4.1 Purpose, deliverables, and goals of the four phases</w:t>
      </w:r>
      <w:bookmarkEnd w:id="14"/>
      <w:bookmarkEnd w:id="15"/>
    </w:p>
    <w:p w14:paraId="235FB792" w14:textId="032D29F9" w:rsidR="00762276" w:rsidRDefault="009739B5">
      <w:r>
        <w:t xml:space="preserve">The purpose of the We’re Ready! </w:t>
      </w:r>
      <w:r w:rsidR="005E711B">
        <w:t>Pilot Project is to facilitate communities</w:t>
      </w:r>
      <w:r>
        <w:t xml:space="preserve"> in designing and implementing their own disaster preparedness program through </w:t>
      </w:r>
      <w:r w:rsidR="00773BEA">
        <w:t xml:space="preserve">fun and </w:t>
      </w:r>
      <w:r>
        <w:t xml:space="preserve">engaging </w:t>
      </w:r>
      <w:r w:rsidR="00773BEA">
        <w:t>community-building activities</w:t>
      </w:r>
      <w:r>
        <w:t xml:space="preserve">. </w:t>
      </w:r>
    </w:p>
    <w:p w14:paraId="14768F45" w14:textId="77777777" w:rsidR="00762276" w:rsidRDefault="009739B5">
      <w:bookmarkStart w:id="16" w:name="h.gjdgxs" w:colFirst="0" w:colLast="0"/>
      <w:bookmarkEnd w:id="16"/>
      <w:r>
        <w:t>Deliverables of the project include hazard and evacuation maps; communication plans; and a community capacity inventory. A difficult to measure but significant outcome of this project will be strengthened social connections which enhance community resilience pre- and post-disaster.</w:t>
      </w:r>
    </w:p>
    <w:p w14:paraId="2B1DC735" w14:textId="629CF1AD" w:rsidR="00762276" w:rsidRDefault="009739B5">
      <w:r>
        <w:t xml:space="preserve">The pilot project consists of </w:t>
      </w:r>
      <w:r w:rsidR="00065A4F">
        <w:t>four</w:t>
      </w:r>
      <w:r>
        <w:t xml:space="preserve"> </w:t>
      </w:r>
      <w:r w:rsidR="00065A4F">
        <w:t>phases. The first phase involved</w:t>
      </w:r>
      <w:r>
        <w:t xml:space="preserve"> designing the pilot pro</w:t>
      </w:r>
      <w:r w:rsidR="00773BEA">
        <w:t>ject</w:t>
      </w:r>
      <w:r w:rsidR="00065A4F">
        <w:t>. The second phase involved</w:t>
      </w:r>
      <w:r>
        <w:t xml:space="preserve"> implementing the pilot </w:t>
      </w:r>
      <w:r w:rsidR="00773BEA">
        <w:t>project</w:t>
      </w:r>
      <w:r>
        <w:t xml:space="preserve">. </w:t>
      </w:r>
      <w:r w:rsidR="00065A4F">
        <w:t xml:space="preserve">The third phase involves evaluation and revision. </w:t>
      </w:r>
      <w:r w:rsidR="00120848">
        <w:t>Phase four involves expanding the pilot project into a program which includes the We’re Ready! Website (</w:t>
      </w:r>
      <w:hyperlink r:id="rId10" w:history="1">
        <w:r w:rsidR="00120848" w:rsidRPr="0046523D">
          <w:rPr>
            <w:rStyle w:val="Hyperlink"/>
          </w:rPr>
          <w:t>http://www.wereready.org/</w:t>
        </w:r>
      </w:hyperlink>
      <w:r w:rsidR="00120848">
        <w:t xml:space="preserve">) </w:t>
      </w:r>
      <w:r w:rsidR="008671CD">
        <w:t xml:space="preserve">with resources and supports available for </w:t>
      </w:r>
      <w:r w:rsidR="00CB22FA">
        <w:t xml:space="preserve">communities </w:t>
      </w:r>
      <w:r w:rsidR="00FE7FCB">
        <w:t>in Alberta and</w:t>
      </w:r>
      <w:r w:rsidR="008671CD">
        <w:t xml:space="preserve"> elsewhere. </w:t>
      </w:r>
      <w:r>
        <w:t xml:space="preserve">Each of these phases has a set of goals and objectives, some of which are focused on operational outcomes while others are focused on participant outcomes (learning objectives or LOs). </w:t>
      </w:r>
    </w:p>
    <w:p w14:paraId="79AA9B4A" w14:textId="77777777" w:rsidR="004C4B6E" w:rsidRDefault="004C4B6E"/>
    <w:tbl>
      <w:tblPr>
        <w:tblStyle w:val="a0"/>
        <w:tblW w:w="9777" w:type="dxa"/>
        <w:tblInd w:w="-11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413"/>
        <w:gridCol w:w="8364"/>
      </w:tblGrid>
      <w:tr w:rsidR="00762276" w14:paraId="551B84C7" w14:textId="77777777" w:rsidTr="00E85E39">
        <w:tc>
          <w:tcPr>
            <w:tcW w:w="1413" w:type="dxa"/>
            <w:tcBorders>
              <w:top w:val="single" w:sz="4" w:space="0" w:color="000000"/>
              <w:bottom w:val="single" w:sz="4" w:space="0" w:color="auto"/>
            </w:tcBorders>
            <w:shd w:val="clear" w:color="auto" w:fill="D9D9D9" w:themeFill="background1" w:themeFillShade="D9"/>
          </w:tcPr>
          <w:p w14:paraId="30700E3A" w14:textId="02A4E153" w:rsidR="00762276" w:rsidRDefault="009739B5" w:rsidP="004C4B6E">
            <w:r>
              <w:t xml:space="preserve">Jul. 2015 – </w:t>
            </w:r>
            <w:r w:rsidR="004C4B6E">
              <w:t>May</w:t>
            </w:r>
            <w:r>
              <w:t>. 2016</w:t>
            </w:r>
          </w:p>
        </w:tc>
        <w:tc>
          <w:tcPr>
            <w:tcW w:w="8364" w:type="dxa"/>
            <w:tcBorders>
              <w:top w:val="single" w:sz="4" w:space="0" w:color="000000"/>
              <w:bottom w:val="single" w:sz="4" w:space="0" w:color="auto"/>
            </w:tcBorders>
            <w:shd w:val="clear" w:color="auto" w:fill="D9D9D9" w:themeFill="background1" w:themeFillShade="D9"/>
          </w:tcPr>
          <w:p w14:paraId="55DE95F8" w14:textId="4F00CF82" w:rsidR="00762276" w:rsidRDefault="009739B5">
            <w:r>
              <w:rPr>
                <w:i/>
              </w:rPr>
              <w:t xml:space="preserve">Phase 1: Designing the </w:t>
            </w:r>
            <w:r w:rsidR="00065A4F">
              <w:rPr>
                <w:i/>
              </w:rPr>
              <w:t>We’re Ready!</w:t>
            </w:r>
            <w:r>
              <w:rPr>
                <w:i/>
              </w:rPr>
              <w:t xml:space="preserve"> </w:t>
            </w:r>
            <w:r w:rsidR="00F57BD2" w:rsidRPr="00F57BD2">
              <w:rPr>
                <w:i/>
              </w:rPr>
              <w:t xml:space="preserve">Community </w:t>
            </w:r>
            <w:r>
              <w:rPr>
                <w:i/>
              </w:rPr>
              <w:t>Disaster Pr</w:t>
            </w:r>
            <w:r w:rsidR="00065A4F">
              <w:rPr>
                <w:i/>
              </w:rPr>
              <w:t>eparedness</w:t>
            </w:r>
            <w:r>
              <w:rPr>
                <w:i/>
              </w:rPr>
              <w:t xml:space="preserve"> Pilot Project</w:t>
            </w:r>
          </w:p>
          <w:p w14:paraId="572C2F32" w14:textId="77777777" w:rsidR="00762276" w:rsidRDefault="00762276"/>
        </w:tc>
      </w:tr>
      <w:tr w:rsidR="00762276" w14:paraId="04857874" w14:textId="77777777" w:rsidTr="00E85E39">
        <w:tc>
          <w:tcPr>
            <w:tcW w:w="1413" w:type="dxa"/>
            <w:tcBorders>
              <w:top w:val="single" w:sz="4" w:space="0" w:color="auto"/>
            </w:tcBorders>
          </w:tcPr>
          <w:p w14:paraId="1BC1AA8D" w14:textId="77777777" w:rsidR="00762276" w:rsidRDefault="00762276"/>
        </w:tc>
        <w:tc>
          <w:tcPr>
            <w:tcW w:w="8364" w:type="dxa"/>
            <w:tcBorders>
              <w:top w:val="single" w:sz="4" w:space="0" w:color="auto"/>
            </w:tcBorders>
          </w:tcPr>
          <w:p w14:paraId="6FB8980B" w14:textId="62946472" w:rsidR="00762276" w:rsidRDefault="009739B5">
            <w:r>
              <w:rPr>
                <w:b/>
              </w:rPr>
              <w:t>Goal 1: Design the</w:t>
            </w:r>
            <w:r w:rsidR="00065A4F">
              <w:rPr>
                <w:b/>
              </w:rPr>
              <w:t xml:space="preserve"> </w:t>
            </w:r>
            <w:r w:rsidR="00065A4F" w:rsidRPr="00065A4F">
              <w:rPr>
                <w:b/>
              </w:rPr>
              <w:t xml:space="preserve">We’re Ready! </w:t>
            </w:r>
            <w:r w:rsidR="00F57BD2" w:rsidRPr="00F57BD2">
              <w:rPr>
                <w:b/>
              </w:rPr>
              <w:t xml:space="preserve">Community </w:t>
            </w:r>
            <w:r w:rsidR="00065A4F" w:rsidRPr="00065A4F">
              <w:rPr>
                <w:b/>
              </w:rPr>
              <w:t>Disaster Preparedness Pilot Project</w:t>
            </w:r>
            <w:r>
              <w:rPr>
                <w:b/>
              </w:rPr>
              <w:t xml:space="preserve"> and build support for the project. </w:t>
            </w:r>
          </w:p>
          <w:p w14:paraId="17ADE060" w14:textId="77777777" w:rsidR="00762276" w:rsidRDefault="00762276"/>
        </w:tc>
      </w:tr>
      <w:tr w:rsidR="00762276" w14:paraId="25BFB282" w14:textId="77777777">
        <w:tc>
          <w:tcPr>
            <w:tcW w:w="1413" w:type="dxa"/>
          </w:tcPr>
          <w:p w14:paraId="0F6AA8C0" w14:textId="77777777" w:rsidR="00762276" w:rsidRDefault="009739B5">
            <w:r>
              <w:t>Jul. 2015</w:t>
            </w:r>
          </w:p>
        </w:tc>
        <w:tc>
          <w:tcPr>
            <w:tcW w:w="8364" w:type="dxa"/>
          </w:tcPr>
          <w:p w14:paraId="10E394C1" w14:textId="469F3D0D" w:rsidR="00762276" w:rsidRDefault="009739B5" w:rsidP="00065A4F">
            <w:r>
              <w:t>Ob</w:t>
            </w:r>
            <w:r w:rsidR="008671CD">
              <w:t xml:space="preserve">jective 1.1: Develop a draft proposal and project plan </w:t>
            </w:r>
            <w:r>
              <w:t>for th</w:t>
            </w:r>
            <w:r w:rsidR="00F57BD2">
              <w:t xml:space="preserve">e </w:t>
            </w:r>
            <w:r w:rsidR="00065A4F" w:rsidRPr="00065A4F">
              <w:t>Pilot Project</w:t>
            </w:r>
            <w:r w:rsidR="00065A4F">
              <w:t>.</w:t>
            </w:r>
          </w:p>
          <w:p w14:paraId="51C5A109" w14:textId="1220D6F8" w:rsidR="00065A4F" w:rsidRDefault="00065A4F" w:rsidP="00065A4F"/>
        </w:tc>
      </w:tr>
      <w:tr w:rsidR="00762276" w14:paraId="351F92A3" w14:textId="77777777">
        <w:tc>
          <w:tcPr>
            <w:tcW w:w="1413" w:type="dxa"/>
          </w:tcPr>
          <w:p w14:paraId="462FEFB5" w14:textId="77777777" w:rsidR="00762276" w:rsidRDefault="009739B5">
            <w:r>
              <w:t>Aug. – Oct. 2015</w:t>
            </w:r>
          </w:p>
        </w:tc>
        <w:tc>
          <w:tcPr>
            <w:tcW w:w="8364" w:type="dxa"/>
          </w:tcPr>
          <w:p w14:paraId="380BBB5C" w14:textId="4F6F50B6" w:rsidR="00762276" w:rsidRDefault="009739B5" w:rsidP="008671CD">
            <w:r>
              <w:t>Objective 1.2 Receive feedback on the draft and make revisions.</w:t>
            </w:r>
          </w:p>
        </w:tc>
      </w:tr>
      <w:tr w:rsidR="00762276" w14:paraId="4BC5FFEC" w14:textId="77777777">
        <w:tc>
          <w:tcPr>
            <w:tcW w:w="1413" w:type="dxa"/>
          </w:tcPr>
          <w:p w14:paraId="1749455E" w14:textId="77777777" w:rsidR="00762276" w:rsidRDefault="00762276"/>
        </w:tc>
        <w:tc>
          <w:tcPr>
            <w:tcW w:w="8364" w:type="dxa"/>
          </w:tcPr>
          <w:p w14:paraId="70F6EBEE" w14:textId="77777777" w:rsidR="00762276" w:rsidRDefault="00762276"/>
        </w:tc>
      </w:tr>
      <w:tr w:rsidR="00762276" w14:paraId="4AC48AB8" w14:textId="77777777">
        <w:tc>
          <w:tcPr>
            <w:tcW w:w="1413" w:type="dxa"/>
          </w:tcPr>
          <w:p w14:paraId="05F7E152" w14:textId="2AF5EF29" w:rsidR="00762276" w:rsidRDefault="009739B5">
            <w:r>
              <w:t xml:space="preserve">Nov. </w:t>
            </w:r>
            <w:r w:rsidR="00065A4F">
              <w:t xml:space="preserve">– Dec. </w:t>
            </w:r>
            <w:r>
              <w:t>2015</w:t>
            </w:r>
          </w:p>
        </w:tc>
        <w:tc>
          <w:tcPr>
            <w:tcW w:w="8364" w:type="dxa"/>
          </w:tcPr>
          <w:p w14:paraId="118BBF70" w14:textId="77777777" w:rsidR="00762276" w:rsidRDefault="009739B5">
            <w:r>
              <w:t>Objective 1.3: Identify potential ad hoc committee members and recruit 4-6 members.</w:t>
            </w:r>
          </w:p>
          <w:p w14:paraId="393BEB74" w14:textId="77777777" w:rsidR="00762276" w:rsidRDefault="00762276"/>
        </w:tc>
      </w:tr>
      <w:tr w:rsidR="00762276" w14:paraId="0BBB438C" w14:textId="77777777">
        <w:tc>
          <w:tcPr>
            <w:tcW w:w="1413" w:type="dxa"/>
          </w:tcPr>
          <w:p w14:paraId="710A9CEB" w14:textId="135C3658" w:rsidR="00762276" w:rsidRDefault="009739B5">
            <w:r>
              <w:t>J</w:t>
            </w:r>
            <w:r w:rsidR="008671CD">
              <w:t>an. - May</w:t>
            </w:r>
            <w:r>
              <w:t>.  2016</w:t>
            </w:r>
          </w:p>
        </w:tc>
        <w:tc>
          <w:tcPr>
            <w:tcW w:w="8364" w:type="dxa"/>
          </w:tcPr>
          <w:p w14:paraId="3F32C8AD" w14:textId="2BDC2D7C" w:rsidR="00762276" w:rsidRDefault="009739B5">
            <w:r>
              <w:t xml:space="preserve">Objective 1.4: </w:t>
            </w:r>
            <w:r w:rsidR="008671CD">
              <w:t xml:space="preserve">Further develop </w:t>
            </w:r>
            <w:r>
              <w:t>the pilot pro</w:t>
            </w:r>
            <w:r w:rsidR="008671CD">
              <w:t>ject</w:t>
            </w:r>
            <w:r>
              <w:t xml:space="preserve"> </w:t>
            </w:r>
            <w:r w:rsidR="008671CD">
              <w:t>with</w:t>
            </w:r>
            <w:r>
              <w:t xml:space="preserve"> the </w:t>
            </w:r>
            <w:r w:rsidR="008671CD">
              <w:t xml:space="preserve">Pilot Project </w:t>
            </w:r>
            <w:r>
              <w:t>committee members.</w:t>
            </w:r>
            <w:r w:rsidR="00097A5C">
              <w:t xml:space="preserve"> (Meet every 2-3 weeks in-person or via phone call)</w:t>
            </w:r>
          </w:p>
          <w:p w14:paraId="1A495E81" w14:textId="77777777" w:rsidR="00762276" w:rsidRDefault="00762276"/>
        </w:tc>
      </w:tr>
      <w:tr w:rsidR="00762276" w14:paraId="75F83A26" w14:textId="77777777">
        <w:tc>
          <w:tcPr>
            <w:tcW w:w="1413" w:type="dxa"/>
          </w:tcPr>
          <w:p w14:paraId="2A1B0CAE" w14:textId="77777777" w:rsidR="00762276" w:rsidRDefault="009739B5">
            <w:r>
              <w:t>Feb. – Mar. 2016</w:t>
            </w:r>
          </w:p>
        </w:tc>
        <w:tc>
          <w:tcPr>
            <w:tcW w:w="8364" w:type="dxa"/>
          </w:tcPr>
          <w:p w14:paraId="381AC4AF" w14:textId="49BE87CA" w:rsidR="00762276" w:rsidRDefault="009739B5" w:rsidP="00F57BD2">
            <w:r>
              <w:t>Objective 1.5: Secure financial resources and other types of support for the pilot project.</w:t>
            </w:r>
          </w:p>
        </w:tc>
      </w:tr>
    </w:tbl>
    <w:p w14:paraId="4EDBB612" w14:textId="1DE2BCA6" w:rsidR="00913FBD" w:rsidRDefault="00913FBD"/>
    <w:p w14:paraId="1E6BE926" w14:textId="77777777" w:rsidR="00913FBD" w:rsidRDefault="00913FBD">
      <w:r>
        <w:br w:type="page"/>
      </w:r>
    </w:p>
    <w:tbl>
      <w:tblPr>
        <w:tblStyle w:val="a1"/>
        <w:tblW w:w="9776" w:type="dxa"/>
        <w:tblInd w:w="-11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413"/>
        <w:gridCol w:w="4110"/>
        <w:gridCol w:w="4253"/>
      </w:tblGrid>
      <w:tr w:rsidR="00762276" w14:paraId="514BF7E6" w14:textId="77777777" w:rsidTr="00E85E39">
        <w:tc>
          <w:tcPr>
            <w:tcW w:w="1413" w:type="dxa"/>
            <w:tcBorders>
              <w:top w:val="single" w:sz="4" w:space="0" w:color="000000"/>
              <w:bottom w:val="single" w:sz="4" w:space="0" w:color="000000"/>
            </w:tcBorders>
            <w:shd w:val="clear" w:color="auto" w:fill="D9D9D9" w:themeFill="background1" w:themeFillShade="D9"/>
          </w:tcPr>
          <w:p w14:paraId="5DE4AA87" w14:textId="77777777" w:rsidR="00762276" w:rsidRDefault="009739B5">
            <w:r>
              <w:lastRenderedPageBreak/>
              <w:t>May, 2016</w:t>
            </w:r>
          </w:p>
        </w:tc>
        <w:tc>
          <w:tcPr>
            <w:tcW w:w="4110" w:type="dxa"/>
            <w:tcBorders>
              <w:top w:val="single" w:sz="4" w:space="0" w:color="000000"/>
              <w:bottom w:val="single" w:sz="4" w:space="0" w:color="000000"/>
            </w:tcBorders>
            <w:shd w:val="clear" w:color="auto" w:fill="D9D9D9" w:themeFill="background1" w:themeFillShade="D9"/>
          </w:tcPr>
          <w:p w14:paraId="286EDCA7" w14:textId="7A782DE0" w:rsidR="00762276" w:rsidRDefault="009739B5">
            <w:r>
              <w:rPr>
                <w:i/>
              </w:rPr>
              <w:t>Phase 2: Implementing the</w:t>
            </w:r>
            <w:r>
              <w:t xml:space="preserve"> </w:t>
            </w:r>
            <w:r w:rsidR="00065A4F" w:rsidRPr="00065A4F">
              <w:rPr>
                <w:i/>
              </w:rPr>
              <w:t xml:space="preserve">We’re Ready! </w:t>
            </w:r>
            <w:r w:rsidR="00F57BD2" w:rsidRPr="00F57BD2">
              <w:rPr>
                <w:i/>
              </w:rPr>
              <w:t xml:space="preserve">Community </w:t>
            </w:r>
            <w:r w:rsidR="00065A4F" w:rsidRPr="00065A4F">
              <w:rPr>
                <w:i/>
              </w:rPr>
              <w:t>Disaster Preparedness Pilot Project</w:t>
            </w:r>
          </w:p>
        </w:tc>
        <w:tc>
          <w:tcPr>
            <w:tcW w:w="4253" w:type="dxa"/>
            <w:tcBorders>
              <w:top w:val="single" w:sz="4" w:space="0" w:color="000000"/>
              <w:bottom w:val="single" w:sz="4" w:space="0" w:color="000000"/>
            </w:tcBorders>
            <w:shd w:val="clear" w:color="auto" w:fill="D9D9D9" w:themeFill="background1" w:themeFillShade="D9"/>
          </w:tcPr>
          <w:p w14:paraId="4013C3D1" w14:textId="77777777" w:rsidR="00762276" w:rsidRDefault="009739B5">
            <w:r>
              <w:rPr>
                <w:i/>
              </w:rPr>
              <w:t xml:space="preserve">Learning Objectives (LO’s) </w:t>
            </w:r>
          </w:p>
        </w:tc>
      </w:tr>
      <w:tr w:rsidR="00762276" w14:paraId="160E8F07" w14:textId="77777777" w:rsidTr="00E85E39">
        <w:tc>
          <w:tcPr>
            <w:tcW w:w="1413" w:type="dxa"/>
            <w:tcBorders>
              <w:top w:val="single" w:sz="4" w:space="0" w:color="000000"/>
            </w:tcBorders>
          </w:tcPr>
          <w:p w14:paraId="6A721DA0" w14:textId="77777777" w:rsidR="00762276" w:rsidRDefault="00762276"/>
        </w:tc>
        <w:tc>
          <w:tcPr>
            <w:tcW w:w="8363" w:type="dxa"/>
            <w:gridSpan w:val="2"/>
            <w:tcBorders>
              <w:top w:val="single" w:sz="4" w:space="0" w:color="000000"/>
            </w:tcBorders>
          </w:tcPr>
          <w:p w14:paraId="36E7729F" w14:textId="77777777" w:rsidR="00762276" w:rsidRDefault="00762276"/>
          <w:p w14:paraId="6824FC06" w14:textId="7D3C0A1A" w:rsidR="00762276" w:rsidRDefault="009739B5">
            <w:r>
              <w:rPr>
                <w:b/>
              </w:rPr>
              <w:t xml:space="preserve">Goal 2: Through the </w:t>
            </w:r>
            <w:r w:rsidR="008671CD" w:rsidRPr="008671CD">
              <w:rPr>
                <w:b/>
              </w:rPr>
              <w:t xml:space="preserve">We’re Ready! </w:t>
            </w:r>
            <w:r w:rsidR="00F57BD2">
              <w:rPr>
                <w:b/>
              </w:rPr>
              <w:t xml:space="preserve">Community </w:t>
            </w:r>
            <w:r w:rsidR="008671CD" w:rsidRPr="008671CD">
              <w:rPr>
                <w:b/>
              </w:rPr>
              <w:t>Disaster Preparedness Pilot Project</w:t>
            </w:r>
            <w:r>
              <w:rPr>
                <w:b/>
              </w:rPr>
              <w:t>, residents are collectively prepared for emergencies and respond in ways that reduce confusion and distress, prevent injury and save lives, and minimize or avoid damages.</w:t>
            </w:r>
          </w:p>
          <w:p w14:paraId="6DE57035" w14:textId="77777777" w:rsidR="00762276" w:rsidRDefault="00762276"/>
        </w:tc>
      </w:tr>
      <w:tr w:rsidR="00762276" w14:paraId="6E5BE6B4" w14:textId="77777777">
        <w:tc>
          <w:tcPr>
            <w:tcW w:w="1413" w:type="dxa"/>
          </w:tcPr>
          <w:p w14:paraId="4791B711" w14:textId="62B498A8" w:rsidR="00762276" w:rsidRDefault="008671CD">
            <w:r>
              <w:t>May 28 &amp; 29</w:t>
            </w:r>
            <w:r w:rsidR="009739B5">
              <w:t>, 2016</w:t>
            </w:r>
          </w:p>
        </w:tc>
        <w:tc>
          <w:tcPr>
            <w:tcW w:w="4110" w:type="dxa"/>
          </w:tcPr>
          <w:p w14:paraId="3C28D181" w14:textId="592E5277" w:rsidR="00762276" w:rsidRDefault="008671CD">
            <w:r>
              <w:t>Objective 2.1: Facilitate two</w:t>
            </w:r>
            <w:r w:rsidR="009739B5">
              <w:t xml:space="preserve"> one-day workshop</w:t>
            </w:r>
            <w:r>
              <w:t>s</w:t>
            </w:r>
            <w:r w:rsidR="009739B5">
              <w:t xml:space="preserve"> for </w:t>
            </w:r>
            <w:r w:rsidR="00217D49">
              <w:t>participant</w:t>
            </w:r>
            <w:r w:rsidR="009739B5">
              <w:t xml:space="preserve">s to work together to develop their </w:t>
            </w:r>
            <w:r w:rsidR="00217D49">
              <w:t>community</w:t>
            </w:r>
            <w:r w:rsidR="009739B5">
              <w:t xml:space="preserve"> disaster plan. </w:t>
            </w:r>
          </w:p>
          <w:p w14:paraId="04FA22E6" w14:textId="77777777" w:rsidR="00762276" w:rsidRDefault="00762276"/>
        </w:tc>
        <w:tc>
          <w:tcPr>
            <w:tcW w:w="4253" w:type="dxa"/>
          </w:tcPr>
          <w:p w14:paraId="0B198DA7" w14:textId="7BDB0FFC" w:rsidR="00762276" w:rsidRDefault="00762276" w:rsidP="00217D49"/>
        </w:tc>
      </w:tr>
      <w:tr w:rsidR="00762276" w14:paraId="03AD1101" w14:textId="77777777">
        <w:tc>
          <w:tcPr>
            <w:tcW w:w="1413" w:type="dxa"/>
          </w:tcPr>
          <w:p w14:paraId="56AE7995" w14:textId="3CA14C83" w:rsidR="00762276" w:rsidRDefault="00762276">
            <w:pPr>
              <w:tabs>
                <w:tab w:val="left" w:pos="977"/>
              </w:tabs>
            </w:pPr>
          </w:p>
        </w:tc>
        <w:tc>
          <w:tcPr>
            <w:tcW w:w="4110" w:type="dxa"/>
          </w:tcPr>
          <w:p w14:paraId="7E7B1C12" w14:textId="40F990EC" w:rsidR="00762276" w:rsidRDefault="009739B5">
            <w:pPr>
              <w:tabs>
                <w:tab w:val="left" w:pos="977"/>
              </w:tabs>
            </w:pPr>
            <w:r>
              <w:t xml:space="preserve">Objective 2.2: Provide opportunities for </w:t>
            </w:r>
            <w:r w:rsidR="00217D49">
              <w:t>participants</w:t>
            </w:r>
            <w:r>
              <w:t xml:space="preserve"> to begin building a network of support. </w:t>
            </w:r>
          </w:p>
          <w:p w14:paraId="53F0E1AA" w14:textId="77777777" w:rsidR="00762276" w:rsidRDefault="00762276"/>
        </w:tc>
        <w:tc>
          <w:tcPr>
            <w:tcW w:w="4253" w:type="dxa"/>
          </w:tcPr>
          <w:p w14:paraId="5B0E0BCD" w14:textId="0D5740D2" w:rsidR="00762276" w:rsidRDefault="00217D49">
            <w:r>
              <w:t>A. Participants</w:t>
            </w:r>
            <w:r w:rsidR="009739B5">
              <w:t xml:space="preserve"> identify their community members in terms of their name, skills, needs, resources, etc. </w:t>
            </w:r>
          </w:p>
          <w:p w14:paraId="44E79788" w14:textId="77777777" w:rsidR="00762276" w:rsidRDefault="00762276"/>
        </w:tc>
      </w:tr>
      <w:tr w:rsidR="00762276" w14:paraId="44DBD996" w14:textId="77777777">
        <w:tc>
          <w:tcPr>
            <w:tcW w:w="1413" w:type="dxa"/>
          </w:tcPr>
          <w:p w14:paraId="2172099D" w14:textId="002A33CA" w:rsidR="00762276" w:rsidRDefault="00762276">
            <w:pPr>
              <w:tabs>
                <w:tab w:val="left" w:pos="977"/>
              </w:tabs>
            </w:pPr>
          </w:p>
        </w:tc>
        <w:tc>
          <w:tcPr>
            <w:tcW w:w="4110" w:type="dxa"/>
          </w:tcPr>
          <w:p w14:paraId="2EE792FE" w14:textId="3E30F46C" w:rsidR="00762276" w:rsidRDefault="00217D49">
            <w:pPr>
              <w:tabs>
                <w:tab w:val="left" w:pos="977"/>
              </w:tabs>
            </w:pPr>
            <w:r>
              <w:t>Objective 2.3: Engage participants</w:t>
            </w:r>
            <w:r w:rsidR="009739B5">
              <w:t xml:space="preserve"> to shar</w:t>
            </w:r>
            <w:r>
              <w:t xml:space="preserve">e their experiences with disasters </w:t>
            </w:r>
            <w:r w:rsidR="009739B5">
              <w:t xml:space="preserve">and strategies to reduce vulnerability to them. </w:t>
            </w:r>
          </w:p>
          <w:p w14:paraId="04FEF4A4" w14:textId="77777777" w:rsidR="00762276" w:rsidRDefault="00762276">
            <w:pPr>
              <w:tabs>
                <w:tab w:val="left" w:pos="977"/>
              </w:tabs>
            </w:pPr>
          </w:p>
        </w:tc>
        <w:tc>
          <w:tcPr>
            <w:tcW w:w="4253" w:type="dxa"/>
          </w:tcPr>
          <w:p w14:paraId="43FBED4D" w14:textId="6EDDEE8F" w:rsidR="00762276" w:rsidRDefault="00217D49">
            <w:pPr>
              <w:tabs>
                <w:tab w:val="left" w:pos="977"/>
              </w:tabs>
            </w:pPr>
            <w:r>
              <w:t>B</w:t>
            </w:r>
            <w:r w:rsidR="009739B5">
              <w:t xml:space="preserve">. </w:t>
            </w:r>
            <w:r>
              <w:t>Participants</w:t>
            </w:r>
            <w:r w:rsidR="009739B5">
              <w:t xml:space="preserve"> </w:t>
            </w:r>
            <w:r>
              <w:t xml:space="preserve">reflect on past disaster experiences and </w:t>
            </w:r>
            <w:r w:rsidR="009739B5">
              <w:t xml:space="preserve">identify </w:t>
            </w:r>
            <w:r>
              <w:t xml:space="preserve">what worked and what could have been improved in order to develop strategies to </w:t>
            </w:r>
            <w:r w:rsidR="009739B5">
              <w:t xml:space="preserve">reduce vulnerability to </w:t>
            </w:r>
            <w:r>
              <w:t>future disasters.</w:t>
            </w:r>
          </w:p>
          <w:p w14:paraId="32CB85E1" w14:textId="77777777" w:rsidR="00762276" w:rsidRDefault="009739B5">
            <w:r>
              <w:t xml:space="preserve"> </w:t>
            </w:r>
          </w:p>
        </w:tc>
      </w:tr>
      <w:tr w:rsidR="00762276" w14:paraId="3BFA0B3F" w14:textId="77777777">
        <w:tc>
          <w:tcPr>
            <w:tcW w:w="1413" w:type="dxa"/>
          </w:tcPr>
          <w:p w14:paraId="413728F5" w14:textId="3F5739BF" w:rsidR="00762276" w:rsidRDefault="00762276">
            <w:pPr>
              <w:tabs>
                <w:tab w:val="left" w:pos="977"/>
              </w:tabs>
            </w:pPr>
          </w:p>
        </w:tc>
        <w:tc>
          <w:tcPr>
            <w:tcW w:w="4110" w:type="dxa"/>
          </w:tcPr>
          <w:p w14:paraId="7C2B1432" w14:textId="64552C97" w:rsidR="00762276" w:rsidRDefault="00217D49">
            <w:pPr>
              <w:tabs>
                <w:tab w:val="left" w:pos="977"/>
              </w:tabs>
            </w:pPr>
            <w:r>
              <w:t>Objective 2.4: Engage participants</w:t>
            </w:r>
            <w:r w:rsidR="009739B5">
              <w:t xml:space="preserve"> to </w:t>
            </w:r>
            <w:r>
              <w:t>identify</w:t>
            </w:r>
            <w:r w:rsidR="009739B5">
              <w:t xml:space="preserve"> </w:t>
            </w:r>
            <w:r>
              <w:t>information</w:t>
            </w:r>
            <w:r w:rsidR="009739B5">
              <w:t xml:space="preserve"> and resources on responding to a disaster that </w:t>
            </w:r>
            <w:r>
              <w:t>could potentially impact their community</w:t>
            </w:r>
            <w:r w:rsidR="009739B5">
              <w:t>.</w:t>
            </w:r>
          </w:p>
          <w:p w14:paraId="1BB2B029" w14:textId="77777777" w:rsidR="00762276" w:rsidRDefault="00762276">
            <w:pPr>
              <w:tabs>
                <w:tab w:val="left" w:pos="977"/>
              </w:tabs>
            </w:pPr>
          </w:p>
        </w:tc>
        <w:tc>
          <w:tcPr>
            <w:tcW w:w="4253" w:type="dxa"/>
          </w:tcPr>
          <w:p w14:paraId="5F40FDF0" w14:textId="2A89D32D" w:rsidR="00762276" w:rsidRDefault="00217D49" w:rsidP="00217D49">
            <w:r>
              <w:t>C. Participants</w:t>
            </w:r>
            <w:r w:rsidR="009739B5">
              <w:t xml:space="preserve"> identify plausible responses to a potential disaster in their neighbourhood and incorporate this information into their </w:t>
            </w:r>
            <w:r>
              <w:t xml:space="preserve">community </w:t>
            </w:r>
            <w:r w:rsidR="009739B5">
              <w:t>disaster plan.</w:t>
            </w:r>
          </w:p>
          <w:p w14:paraId="311CE13F" w14:textId="31A698CF" w:rsidR="00217D49" w:rsidRDefault="00217D49" w:rsidP="00217D49"/>
        </w:tc>
      </w:tr>
      <w:tr w:rsidR="00762276" w14:paraId="4A267519" w14:textId="77777777">
        <w:tc>
          <w:tcPr>
            <w:tcW w:w="1413" w:type="dxa"/>
          </w:tcPr>
          <w:p w14:paraId="028E562B" w14:textId="778D5545" w:rsidR="00762276" w:rsidRDefault="00762276" w:rsidP="008671CD">
            <w:pPr>
              <w:tabs>
                <w:tab w:val="left" w:pos="977"/>
              </w:tabs>
            </w:pPr>
          </w:p>
        </w:tc>
        <w:tc>
          <w:tcPr>
            <w:tcW w:w="4110" w:type="dxa"/>
          </w:tcPr>
          <w:p w14:paraId="4FA66236" w14:textId="77777777" w:rsidR="00762276" w:rsidRDefault="009739B5">
            <w:pPr>
              <w:tabs>
                <w:tab w:val="left" w:pos="977"/>
              </w:tabs>
            </w:pPr>
            <w:r>
              <w:t xml:space="preserve">Objective 2.5: Practice hands-on disaster-related activities to increase learning transfer.  </w:t>
            </w:r>
          </w:p>
          <w:p w14:paraId="7AFEC099" w14:textId="77777777" w:rsidR="00217D49" w:rsidRDefault="00217D49">
            <w:pPr>
              <w:tabs>
                <w:tab w:val="left" w:pos="977"/>
              </w:tabs>
            </w:pPr>
          </w:p>
          <w:p w14:paraId="298C60C7" w14:textId="21DC86B9" w:rsidR="00217D49" w:rsidRDefault="00217D49">
            <w:pPr>
              <w:tabs>
                <w:tab w:val="left" w:pos="977"/>
              </w:tabs>
            </w:pPr>
            <w:r>
              <w:t>Objective 2.6: Integrate learnings from the workshop to revise the disaster plan.</w:t>
            </w:r>
          </w:p>
        </w:tc>
        <w:tc>
          <w:tcPr>
            <w:tcW w:w="4253" w:type="dxa"/>
          </w:tcPr>
          <w:p w14:paraId="09696BC5" w14:textId="18977981" w:rsidR="00762276" w:rsidRDefault="00217D49">
            <w:r>
              <w:t>D. Participants</w:t>
            </w:r>
            <w:r w:rsidR="009739B5">
              <w:t xml:space="preserve"> demonstrate the skills and knowledge needed to prepare and respond to a disaster.</w:t>
            </w:r>
          </w:p>
          <w:p w14:paraId="6A00512A" w14:textId="423520C4" w:rsidR="00217D49" w:rsidRDefault="00217D49"/>
          <w:p w14:paraId="0B36E2B6" w14:textId="6538725A" w:rsidR="00217D49" w:rsidRDefault="00217D49">
            <w:r>
              <w:t xml:space="preserve">E. Participants integrate learnings from the workshop </w:t>
            </w:r>
            <w:r w:rsidR="00562B8C">
              <w:t xml:space="preserve">activities </w:t>
            </w:r>
            <w:r>
              <w:t>and discuss improvement to the various disaster component plans.</w:t>
            </w:r>
          </w:p>
          <w:p w14:paraId="037998C2" w14:textId="508B05B6" w:rsidR="00762276" w:rsidRDefault="00762276"/>
          <w:p w14:paraId="2C5814E6" w14:textId="2C284EC5" w:rsidR="00217D49" w:rsidRDefault="00217D49">
            <w:r>
              <w:t>F. Participants translate what they have learned during the workshop into their own community disaster plan.</w:t>
            </w:r>
          </w:p>
        </w:tc>
      </w:tr>
    </w:tbl>
    <w:p w14:paraId="4A734310" w14:textId="77777777" w:rsidR="00913FBD" w:rsidRDefault="00913FBD">
      <w:pPr>
        <w:rPr>
          <w:b/>
        </w:rPr>
      </w:pPr>
      <w:r>
        <w:rPr>
          <w:b/>
        </w:rPr>
        <w:br w:type="page"/>
      </w:r>
    </w:p>
    <w:tbl>
      <w:tblPr>
        <w:tblStyle w:val="a0"/>
        <w:tblW w:w="9777" w:type="dxa"/>
        <w:tblInd w:w="-11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413"/>
        <w:gridCol w:w="8364"/>
      </w:tblGrid>
      <w:tr w:rsidR="004C4B6E" w14:paraId="0F4DCBD4" w14:textId="77777777" w:rsidTr="00E85E39">
        <w:tc>
          <w:tcPr>
            <w:tcW w:w="1413" w:type="dxa"/>
            <w:tcBorders>
              <w:top w:val="single" w:sz="4" w:space="0" w:color="000000"/>
              <w:bottom w:val="single" w:sz="4" w:space="0" w:color="000000"/>
            </w:tcBorders>
            <w:shd w:val="clear" w:color="auto" w:fill="D9D9D9" w:themeFill="background1" w:themeFillShade="D9"/>
          </w:tcPr>
          <w:p w14:paraId="14042D58" w14:textId="25096576" w:rsidR="004C4B6E" w:rsidRDefault="004C4B6E" w:rsidP="004C4B6E">
            <w:r>
              <w:lastRenderedPageBreak/>
              <w:t>Jun. 2016 – Aug. 2016</w:t>
            </w:r>
          </w:p>
        </w:tc>
        <w:tc>
          <w:tcPr>
            <w:tcW w:w="8364" w:type="dxa"/>
            <w:tcBorders>
              <w:top w:val="single" w:sz="4" w:space="0" w:color="000000"/>
              <w:bottom w:val="single" w:sz="4" w:space="0" w:color="000000"/>
            </w:tcBorders>
            <w:shd w:val="clear" w:color="auto" w:fill="D9D9D9" w:themeFill="background1" w:themeFillShade="D9"/>
          </w:tcPr>
          <w:p w14:paraId="7F4C4BF3" w14:textId="640EB3AE" w:rsidR="004C4B6E" w:rsidRDefault="004C4B6E" w:rsidP="00F16180">
            <w:r>
              <w:rPr>
                <w:i/>
              </w:rPr>
              <w:t xml:space="preserve">Phase 3: Evaluating and revising the We’re Ready! </w:t>
            </w:r>
            <w:r w:rsidR="00F57BD2" w:rsidRPr="00F57BD2">
              <w:rPr>
                <w:i/>
              </w:rPr>
              <w:t xml:space="preserve">Community </w:t>
            </w:r>
            <w:r>
              <w:rPr>
                <w:i/>
              </w:rPr>
              <w:t>Disaster Preparedness Pilot Project</w:t>
            </w:r>
          </w:p>
          <w:p w14:paraId="2D0AB851" w14:textId="77777777" w:rsidR="004C4B6E" w:rsidRDefault="004C4B6E" w:rsidP="00F16180"/>
        </w:tc>
      </w:tr>
      <w:tr w:rsidR="004C4B6E" w14:paraId="5703C6DE" w14:textId="77777777" w:rsidTr="00E85E39">
        <w:tc>
          <w:tcPr>
            <w:tcW w:w="1413" w:type="dxa"/>
            <w:tcBorders>
              <w:top w:val="single" w:sz="4" w:space="0" w:color="000000"/>
            </w:tcBorders>
          </w:tcPr>
          <w:p w14:paraId="369133AC" w14:textId="77777777" w:rsidR="004C4B6E" w:rsidRDefault="004C4B6E" w:rsidP="00F16180"/>
        </w:tc>
        <w:tc>
          <w:tcPr>
            <w:tcW w:w="8364" w:type="dxa"/>
            <w:tcBorders>
              <w:top w:val="single" w:sz="4" w:space="0" w:color="000000"/>
            </w:tcBorders>
          </w:tcPr>
          <w:p w14:paraId="7B78150A" w14:textId="10CB2B29" w:rsidR="004C4B6E" w:rsidRDefault="004C4B6E" w:rsidP="00F16180">
            <w:r>
              <w:rPr>
                <w:b/>
              </w:rPr>
              <w:t xml:space="preserve">Goal 3: Improve the </w:t>
            </w:r>
            <w:r w:rsidRPr="00065A4F">
              <w:rPr>
                <w:b/>
              </w:rPr>
              <w:t>We’r</w:t>
            </w:r>
            <w:r>
              <w:rPr>
                <w:b/>
              </w:rPr>
              <w:t xml:space="preserve">e Ready! </w:t>
            </w:r>
            <w:r w:rsidR="00F57BD2" w:rsidRPr="00F57BD2">
              <w:rPr>
                <w:b/>
              </w:rPr>
              <w:t xml:space="preserve">Community </w:t>
            </w:r>
            <w:r>
              <w:rPr>
                <w:b/>
              </w:rPr>
              <w:t>Disaster Preparedness</w:t>
            </w:r>
            <w:r w:rsidRPr="00065A4F">
              <w:rPr>
                <w:b/>
              </w:rPr>
              <w:t xml:space="preserve"> Project</w:t>
            </w:r>
            <w:r>
              <w:rPr>
                <w:b/>
              </w:rPr>
              <w:t xml:space="preserve">. </w:t>
            </w:r>
          </w:p>
          <w:p w14:paraId="48CC0C61" w14:textId="77777777" w:rsidR="004C4B6E" w:rsidRDefault="004C4B6E" w:rsidP="00F16180"/>
        </w:tc>
      </w:tr>
      <w:tr w:rsidR="004C4B6E" w14:paraId="2A1BD867" w14:textId="77777777" w:rsidTr="00F16180">
        <w:tc>
          <w:tcPr>
            <w:tcW w:w="1413" w:type="dxa"/>
          </w:tcPr>
          <w:p w14:paraId="46F1267D" w14:textId="6D3D609D" w:rsidR="004C4B6E" w:rsidRDefault="004C4B6E" w:rsidP="00F16180">
            <w:r>
              <w:t>May. 2016</w:t>
            </w:r>
          </w:p>
        </w:tc>
        <w:tc>
          <w:tcPr>
            <w:tcW w:w="8364" w:type="dxa"/>
          </w:tcPr>
          <w:p w14:paraId="2C5E5C35" w14:textId="1EBDB48B" w:rsidR="004C4B6E" w:rsidRDefault="004C4B6E" w:rsidP="00F16180">
            <w:r>
              <w:t>Ob</w:t>
            </w:r>
            <w:r w:rsidR="00F57BD2">
              <w:t>jective 3</w:t>
            </w:r>
            <w:r>
              <w:t>.1: Analyze the pre- and post-workshop</w:t>
            </w:r>
            <w:r w:rsidR="00F57BD2">
              <w:t>s</w:t>
            </w:r>
            <w:r>
              <w:t xml:space="preserve"> survey results. </w:t>
            </w:r>
          </w:p>
          <w:p w14:paraId="3B042C14" w14:textId="77777777" w:rsidR="004C4B6E" w:rsidRDefault="004C4B6E" w:rsidP="00F16180"/>
        </w:tc>
      </w:tr>
      <w:tr w:rsidR="004C4B6E" w14:paraId="6194460C" w14:textId="77777777" w:rsidTr="00F16180">
        <w:tc>
          <w:tcPr>
            <w:tcW w:w="1413" w:type="dxa"/>
          </w:tcPr>
          <w:p w14:paraId="79F0D95D" w14:textId="77777777" w:rsidR="004C4B6E" w:rsidRDefault="004C4B6E" w:rsidP="00F16180">
            <w:r>
              <w:t>Jun. 2016</w:t>
            </w:r>
          </w:p>
          <w:p w14:paraId="36F45D18" w14:textId="77777777" w:rsidR="00F57BD2" w:rsidRDefault="00F57BD2" w:rsidP="00F16180"/>
          <w:p w14:paraId="1F21E584" w14:textId="77777777" w:rsidR="00F57BD2" w:rsidRDefault="00F57BD2" w:rsidP="00F16180"/>
          <w:p w14:paraId="27D69943" w14:textId="77777777" w:rsidR="00F57BD2" w:rsidRDefault="00F57BD2" w:rsidP="00F16180">
            <w:r>
              <w:t>Jul. – Aug. 2016</w:t>
            </w:r>
          </w:p>
          <w:p w14:paraId="13B2B111" w14:textId="77777777" w:rsidR="00217D49" w:rsidRDefault="00217D49" w:rsidP="00F16180"/>
          <w:p w14:paraId="0949B8CB" w14:textId="1159D75C" w:rsidR="00217D49" w:rsidRDefault="00217D49" w:rsidP="00F16180">
            <w:r>
              <w:t>Summer and/or Fall 2016</w:t>
            </w:r>
          </w:p>
        </w:tc>
        <w:tc>
          <w:tcPr>
            <w:tcW w:w="8364" w:type="dxa"/>
          </w:tcPr>
          <w:p w14:paraId="3F887156" w14:textId="5D0E70D4" w:rsidR="004C4B6E" w:rsidRDefault="00F57BD2" w:rsidP="00F57BD2">
            <w:r>
              <w:t>Objective 3</w:t>
            </w:r>
            <w:r w:rsidR="004C4B6E">
              <w:t>.2</w:t>
            </w:r>
            <w:r w:rsidR="00217D49">
              <w:t>:</w:t>
            </w:r>
            <w:r w:rsidR="004C4B6E">
              <w:t xml:space="preserve"> </w:t>
            </w:r>
            <w:r>
              <w:t>Conduct debriefing of the workshops to identify what worked and what can be improved as well as lessons learned</w:t>
            </w:r>
            <w:r w:rsidR="004C4B6E">
              <w:t>.</w:t>
            </w:r>
          </w:p>
          <w:p w14:paraId="7388DE09" w14:textId="77777777" w:rsidR="00F57BD2" w:rsidRDefault="00F57BD2" w:rsidP="00F57BD2"/>
          <w:p w14:paraId="6A387773" w14:textId="6D9DC540" w:rsidR="00F57BD2" w:rsidRDefault="00F57BD2" w:rsidP="00F57BD2">
            <w:r>
              <w:t>Objective 3.3</w:t>
            </w:r>
            <w:r w:rsidR="00217D49">
              <w:t>:</w:t>
            </w:r>
            <w:r>
              <w:t xml:space="preserve"> Revise the We’re Ready! </w:t>
            </w:r>
            <w:r w:rsidRPr="00F57BD2">
              <w:t>Community</w:t>
            </w:r>
            <w:r>
              <w:t xml:space="preserve"> Disaster Preparedness Project.</w:t>
            </w:r>
          </w:p>
          <w:p w14:paraId="221D020A" w14:textId="7DBA18A4" w:rsidR="00217D49" w:rsidRDefault="00217D49" w:rsidP="00F57BD2"/>
          <w:p w14:paraId="67504782" w14:textId="77777777" w:rsidR="00217D49" w:rsidRDefault="00217D49" w:rsidP="00F57BD2"/>
          <w:p w14:paraId="6C430143" w14:textId="01E09508" w:rsidR="00217D49" w:rsidRDefault="00217D49" w:rsidP="00F57BD2">
            <w:r>
              <w:t>Objective 3.4: Provide supports and resources to Team Leaders who have self-identified and volunteered to lead the development of their community’s Disaster Preparedness Plan.</w:t>
            </w:r>
          </w:p>
        </w:tc>
      </w:tr>
    </w:tbl>
    <w:p w14:paraId="2943DCDF" w14:textId="77777777" w:rsidR="00F57BD2" w:rsidRDefault="00F57BD2">
      <w:pPr>
        <w:rPr>
          <w:b/>
        </w:rPr>
      </w:pPr>
    </w:p>
    <w:tbl>
      <w:tblPr>
        <w:tblStyle w:val="a0"/>
        <w:tblW w:w="9777" w:type="dxa"/>
        <w:tblInd w:w="-11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413"/>
        <w:gridCol w:w="8364"/>
      </w:tblGrid>
      <w:tr w:rsidR="00F57BD2" w14:paraId="42C79615" w14:textId="77777777" w:rsidTr="00E85E39">
        <w:tc>
          <w:tcPr>
            <w:tcW w:w="1413" w:type="dxa"/>
            <w:tcBorders>
              <w:top w:val="single" w:sz="4" w:space="0" w:color="000000"/>
              <w:bottom w:val="single" w:sz="4" w:space="0" w:color="000000"/>
            </w:tcBorders>
            <w:shd w:val="clear" w:color="auto" w:fill="D9D9D9" w:themeFill="background1" w:themeFillShade="D9"/>
          </w:tcPr>
          <w:p w14:paraId="5CC9053E" w14:textId="1AED6455" w:rsidR="00F57BD2" w:rsidRDefault="00FC267C" w:rsidP="00F57BD2">
            <w:r>
              <w:t>Sep. 2016 – Dec</w:t>
            </w:r>
            <w:r w:rsidR="00F57BD2">
              <w:t>. 2016</w:t>
            </w:r>
          </w:p>
        </w:tc>
        <w:tc>
          <w:tcPr>
            <w:tcW w:w="8364" w:type="dxa"/>
            <w:tcBorders>
              <w:top w:val="single" w:sz="4" w:space="0" w:color="000000"/>
              <w:bottom w:val="single" w:sz="4" w:space="0" w:color="000000"/>
            </w:tcBorders>
            <w:shd w:val="clear" w:color="auto" w:fill="D9D9D9" w:themeFill="background1" w:themeFillShade="D9"/>
          </w:tcPr>
          <w:p w14:paraId="7472A9EE" w14:textId="77777777" w:rsidR="00F57BD2" w:rsidRDefault="00F57BD2" w:rsidP="00F16180">
            <w:pPr>
              <w:rPr>
                <w:i/>
              </w:rPr>
            </w:pPr>
            <w:r>
              <w:rPr>
                <w:i/>
              </w:rPr>
              <w:t>Phase 4: E</w:t>
            </w:r>
            <w:r w:rsidRPr="00F57BD2">
              <w:rPr>
                <w:i/>
              </w:rPr>
              <w:t>xpanding the We’re Ready! Community Disaster Preparedness Project into a program</w:t>
            </w:r>
            <w:r>
              <w:rPr>
                <w:i/>
              </w:rPr>
              <w:t>.</w:t>
            </w:r>
          </w:p>
          <w:p w14:paraId="38CA450B" w14:textId="41E0D887" w:rsidR="00F57BD2" w:rsidRDefault="00F57BD2" w:rsidP="00F57BD2"/>
        </w:tc>
      </w:tr>
      <w:tr w:rsidR="00F57BD2" w14:paraId="56456B2F" w14:textId="77777777" w:rsidTr="00E85E39">
        <w:tc>
          <w:tcPr>
            <w:tcW w:w="1413" w:type="dxa"/>
            <w:tcBorders>
              <w:top w:val="single" w:sz="4" w:space="0" w:color="000000"/>
            </w:tcBorders>
          </w:tcPr>
          <w:p w14:paraId="7DD56A5C" w14:textId="77777777" w:rsidR="00F57BD2" w:rsidRDefault="00F57BD2" w:rsidP="00F16180"/>
        </w:tc>
        <w:tc>
          <w:tcPr>
            <w:tcW w:w="8364" w:type="dxa"/>
            <w:tcBorders>
              <w:top w:val="single" w:sz="4" w:space="0" w:color="000000"/>
            </w:tcBorders>
          </w:tcPr>
          <w:p w14:paraId="79F4936B" w14:textId="5E24B9C3" w:rsidR="00F57BD2" w:rsidRDefault="00F57BD2" w:rsidP="00F57BD2">
            <w:pPr>
              <w:rPr>
                <w:b/>
              </w:rPr>
            </w:pPr>
            <w:r>
              <w:rPr>
                <w:b/>
              </w:rPr>
              <w:t xml:space="preserve">Goal 4: </w:t>
            </w:r>
            <w:r w:rsidR="009723B0">
              <w:rPr>
                <w:b/>
              </w:rPr>
              <w:t>T</w:t>
            </w:r>
            <w:r>
              <w:rPr>
                <w:b/>
              </w:rPr>
              <w:t xml:space="preserve">he </w:t>
            </w:r>
            <w:r w:rsidRPr="00065A4F">
              <w:rPr>
                <w:b/>
              </w:rPr>
              <w:t>We’r</w:t>
            </w:r>
            <w:r>
              <w:rPr>
                <w:b/>
              </w:rPr>
              <w:t xml:space="preserve">e Ready! </w:t>
            </w:r>
            <w:r w:rsidRPr="00F57BD2">
              <w:rPr>
                <w:b/>
              </w:rPr>
              <w:t xml:space="preserve">Community </w:t>
            </w:r>
            <w:r>
              <w:rPr>
                <w:b/>
              </w:rPr>
              <w:t>Disaster Preparedness</w:t>
            </w:r>
            <w:r w:rsidRPr="00065A4F">
              <w:rPr>
                <w:b/>
              </w:rPr>
              <w:t xml:space="preserve"> </w:t>
            </w:r>
            <w:r>
              <w:rPr>
                <w:b/>
              </w:rPr>
              <w:t>Program</w:t>
            </w:r>
            <w:r w:rsidR="009723B0">
              <w:rPr>
                <w:b/>
              </w:rPr>
              <w:t xml:space="preserve"> is available</w:t>
            </w:r>
            <w:r>
              <w:rPr>
                <w:b/>
              </w:rPr>
              <w:t xml:space="preserve"> for </w:t>
            </w:r>
            <w:r w:rsidR="009723B0">
              <w:rPr>
                <w:b/>
              </w:rPr>
              <w:t>public access</w:t>
            </w:r>
            <w:r>
              <w:rPr>
                <w:b/>
              </w:rPr>
              <w:t xml:space="preserve"> </w:t>
            </w:r>
            <w:r w:rsidRPr="00F57BD2">
              <w:rPr>
                <w:b/>
              </w:rPr>
              <w:t xml:space="preserve">(in </w:t>
            </w:r>
            <w:r>
              <w:rPr>
                <w:b/>
              </w:rPr>
              <w:t>Alberta and</w:t>
            </w:r>
            <w:r w:rsidRPr="00F57BD2">
              <w:rPr>
                <w:b/>
              </w:rPr>
              <w:t xml:space="preserve"> elsewhere).</w:t>
            </w:r>
          </w:p>
          <w:p w14:paraId="5C7A2E0C" w14:textId="5A90A41B" w:rsidR="00F57BD2" w:rsidRDefault="00F57BD2" w:rsidP="00F57BD2"/>
        </w:tc>
      </w:tr>
      <w:tr w:rsidR="00F57BD2" w14:paraId="0C955B23" w14:textId="77777777" w:rsidTr="00F16180">
        <w:tc>
          <w:tcPr>
            <w:tcW w:w="1413" w:type="dxa"/>
          </w:tcPr>
          <w:p w14:paraId="40607C7B" w14:textId="77777777" w:rsidR="00F57BD2" w:rsidRDefault="00FC267C" w:rsidP="00F16180">
            <w:r>
              <w:t>Sep. – Oct.</w:t>
            </w:r>
          </w:p>
          <w:p w14:paraId="402DC856" w14:textId="3BE80E9A" w:rsidR="00FC267C" w:rsidRDefault="00FC267C" w:rsidP="00F16180">
            <w:r>
              <w:t>2016</w:t>
            </w:r>
          </w:p>
        </w:tc>
        <w:tc>
          <w:tcPr>
            <w:tcW w:w="8364" w:type="dxa"/>
          </w:tcPr>
          <w:p w14:paraId="376B520D" w14:textId="5B9FC40D" w:rsidR="00F57BD2" w:rsidRDefault="00F57BD2" w:rsidP="00F16180">
            <w:r>
              <w:t>Ob</w:t>
            </w:r>
            <w:r w:rsidR="00FE7FCB">
              <w:t>jective 4</w:t>
            </w:r>
            <w:r>
              <w:t xml:space="preserve">.1: </w:t>
            </w:r>
            <w:r w:rsidR="00FE7FCB">
              <w:t xml:space="preserve">Design and develop </w:t>
            </w:r>
            <w:r w:rsidR="00FE7FCB" w:rsidRPr="00FE7FCB">
              <w:t xml:space="preserve">the We’re Ready! Website </w:t>
            </w:r>
            <w:r w:rsidR="00FE7FCB">
              <w:t>(</w:t>
            </w:r>
            <w:hyperlink r:id="rId11" w:history="1">
              <w:r w:rsidR="00FE7FCB" w:rsidRPr="00FE7FCB">
                <w:rPr>
                  <w:rStyle w:val="Hyperlink"/>
                </w:rPr>
                <w:t>http://www.wereready.org/</w:t>
              </w:r>
            </w:hyperlink>
            <w:r w:rsidR="00FE7FCB">
              <w:t>) with links to resources and supports</w:t>
            </w:r>
            <w:r>
              <w:t xml:space="preserve">. </w:t>
            </w:r>
          </w:p>
          <w:p w14:paraId="2B378927" w14:textId="77777777" w:rsidR="00F57BD2" w:rsidRDefault="00F57BD2" w:rsidP="00F16180"/>
        </w:tc>
      </w:tr>
      <w:tr w:rsidR="00F57BD2" w14:paraId="77E360A8" w14:textId="77777777" w:rsidTr="00F16180">
        <w:tc>
          <w:tcPr>
            <w:tcW w:w="1413" w:type="dxa"/>
          </w:tcPr>
          <w:p w14:paraId="706E9542" w14:textId="77777777" w:rsidR="00F57BD2" w:rsidRDefault="00FC267C" w:rsidP="00F16180">
            <w:r>
              <w:t xml:space="preserve">Nov. </w:t>
            </w:r>
          </w:p>
          <w:p w14:paraId="58D60982" w14:textId="66129997" w:rsidR="00FC267C" w:rsidRDefault="00FC267C" w:rsidP="00F16180">
            <w:r>
              <w:t>2016</w:t>
            </w:r>
          </w:p>
        </w:tc>
        <w:tc>
          <w:tcPr>
            <w:tcW w:w="8364" w:type="dxa"/>
          </w:tcPr>
          <w:p w14:paraId="2637981F" w14:textId="4FAA857C" w:rsidR="00F57BD2" w:rsidRDefault="00FE7FCB" w:rsidP="00F16180">
            <w:r>
              <w:t>Objective 4</w:t>
            </w:r>
            <w:r w:rsidR="00F57BD2">
              <w:t>.2</w:t>
            </w:r>
            <w:r>
              <w:t>:</w:t>
            </w:r>
            <w:r w:rsidR="00F57BD2">
              <w:t xml:space="preserve"> </w:t>
            </w:r>
            <w:r>
              <w:t xml:space="preserve">Implement We’re Ready! </w:t>
            </w:r>
            <w:r w:rsidR="009723B0">
              <w:t>w</w:t>
            </w:r>
            <w:r>
              <w:t>orkshops for geographic, ethnic, and/or other types of social communities e.g. senior’</w:t>
            </w:r>
            <w:r w:rsidR="009723B0">
              <w:t>s facility in High River and/or other municipalities.</w:t>
            </w:r>
          </w:p>
          <w:p w14:paraId="78C35010" w14:textId="3BEA75F6" w:rsidR="00F57BD2" w:rsidRDefault="00F57BD2" w:rsidP="00F16180"/>
        </w:tc>
      </w:tr>
    </w:tbl>
    <w:p w14:paraId="7EA3F6B5" w14:textId="0B7BFC97" w:rsidR="008E5A70" w:rsidRDefault="008E5A70">
      <w:pPr>
        <w:rPr>
          <w:color w:val="FF0000"/>
        </w:rPr>
      </w:pPr>
      <w:r>
        <w:rPr>
          <w:color w:val="FF0000"/>
        </w:rPr>
        <w:t xml:space="preserve">Other phases, goals, and </w:t>
      </w:r>
      <w:r w:rsidRPr="009723B0">
        <w:rPr>
          <w:color w:val="FF0000"/>
        </w:rPr>
        <w:t>objectives to be determined</w:t>
      </w:r>
    </w:p>
    <w:p w14:paraId="2E95D5EB" w14:textId="53845CCC" w:rsidR="00B26184" w:rsidRDefault="00B26184">
      <w:pPr>
        <w:rPr>
          <w:b/>
        </w:rPr>
      </w:pPr>
    </w:p>
    <w:p w14:paraId="17E8ED3B" w14:textId="7B897B2F" w:rsidR="00562B8C" w:rsidRDefault="00562B8C">
      <w:pPr>
        <w:rPr>
          <w:b/>
        </w:rPr>
      </w:pPr>
    </w:p>
    <w:p w14:paraId="6447A8D1" w14:textId="026B6752" w:rsidR="00562B8C" w:rsidRDefault="00562B8C">
      <w:pPr>
        <w:rPr>
          <w:b/>
        </w:rPr>
      </w:pPr>
    </w:p>
    <w:p w14:paraId="6D6756BB" w14:textId="535D0D9D" w:rsidR="00562B8C" w:rsidRDefault="00562B8C">
      <w:pPr>
        <w:rPr>
          <w:b/>
        </w:rPr>
      </w:pPr>
    </w:p>
    <w:p w14:paraId="33E01E25" w14:textId="5D09B9DF" w:rsidR="00562B8C" w:rsidRDefault="00562B8C">
      <w:pPr>
        <w:rPr>
          <w:b/>
        </w:rPr>
      </w:pPr>
    </w:p>
    <w:p w14:paraId="592C9533" w14:textId="47C4EF7D" w:rsidR="00562B8C" w:rsidRDefault="00562B8C">
      <w:pPr>
        <w:rPr>
          <w:b/>
        </w:rPr>
      </w:pPr>
    </w:p>
    <w:p w14:paraId="374F3E4D" w14:textId="77777777" w:rsidR="00913FBD" w:rsidRDefault="00913FBD">
      <w:pPr>
        <w:rPr>
          <w:rFonts w:eastAsia="Calibri"/>
          <w:i/>
          <w:color w:val="auto"/>
        </w:rPr>
      </w:pPr>
      <w:bookmarkStart w:id="17" w:name="_Toc454885885"/>
      <w:r>
        <w:rPr>
          <w:rFonts w:eastAsia="Calibri"/>
          <w:b/>
          <w:i/>
          <w:color w:val="auto"/>
        </w:rPr>
        <w:br w:type="page"/>
      </w:r>
    </w:p>
    <w:p w14:paraId="40672D1A" w14:textId="1E22C794" w:rsidR="00762276" w:rsidRPr="00B26184" w:rsidRDefault="00B26184" w:rsidP="00B26184">
      <w:pPr>
        <w:pStyle w:val="Heading2"/>
        <w:keepNext w:val="0"/>
        <w:keepLines w:val="0"/>
        <w:spacing w:before="0" w:after="120" w:line="240" w:lineRule="auto"/>
        <w:contextualSpacing w:val="0"/>
        <w:rPr>
          <w:rFonts w:eastAsia="Calibri"/>
          <w:b w:val="0"/>
          <w:i/>
          <w:color w:val="auto"/>
          <w:sz w:val="24"/>
          <w:szCs w:val="24"/>
        </w:rPr>
      </w:pPr>
      <w:bookmarkStart w:id="18" w:name="_Toc454887807"/>
      <w:r w:rsidRPr="00B26184">
        <w:rPr>
          <w:rFonts w:eastAsia="Calibri"/>
          <w:b w:val="0"/>
          <w:i/>
          <w:color w:val="auto"/>
          <w:sz w:val="24"/>
          <w:szCs w:val="24"/>
        </w:rPr>
        <w:lastRenderedPageBreak/>
        <w:t xml:space="preserve">4.2 </w:t>
      </w:r>
      <w:r w:rsidR="008E5A70" w:rsidRPr="00B26184">
        <w:rPr>
          <w:rFonts w:eastAsia="Calibri"/>
          <w:b w:val="0"/>
          <w:i/>
          <w:color w:val="auto"/>
          <w:sz w:val="24"/>
          <w:szCs w:val="24"/>
        </w:rPr>
        <w:t>Workshop</w:t>
      </w:r>
      <w:bookmarkEnd w:id="17"/>
      <w:bookmarkEnd w:id="18"/>
      <w:r w:rsidR="008E5A70" w:rsidRPr="00B26184">
        <w:rPr>
          <w:rFonts w:eastAsia="Calibri"/>
          <w:b w:val="0"/>
          <w:i/>
          <w:color w:val="auto"/>
          <w:sz w:val="24"/>
          <w:szCs w:val="24"/>
        </w:rPr>
        <w:t xml:space="preserve"> </w:t>
      </w:r>
    </w:p>
    <w:p w14:paraId="513A234C" w14:textId="107CE2C5" w:rsidR="00762276" w:rsidRDefault="009739B5">
      <w:r>
        <w:t xml:space="preserve">The </w:t>
      </w:r>
      <w:r w:rsidR="008E5A70">
        <w:t>workshop</w:t>
      </w:r>
      <w:r>
        <w:t xml:space="preserve"> schedule provides a breakdown of activities and their corresponding learning objectives.</w:t>
      </w:r>
    </w:p>
    <w:tbl>
      <w:tblPr>
        <w:tblW w:w="1005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512"/>
        <w:gridCol w:w="1134"/>
      </w:tblGrid>
      <w:tr w:rsidR="00562B8C" w:rsidRPr="00262ABE" w14:paraId="05A53831" w14:textId="77777777" w:rsidTr="00F16180">
        <w:tc>
          <w:tcPr>
            <w:tcW w:w="1413" w:type="dxa"/>
            <w:shd w:val="clear" w:color="auto" w:fill="D9D9D9" w:themeFill="background1" w:themeFillShade="D9"/>
          </w:tcPr>
          <w:p w14:paraId="394EE29D" w14:textId="77777777" w:rsidR="00562B8C" w:rsidRPr="00262ABE" w:rsidRDefault="00562B8C" w:rsidP="00F16180">
            <w:pPr>
              <w:spacing w:before="144" w:after="144"/>
              <w:rPr>
                <w:color w:val="auto"/>
              </w:rPr>
            </w:pPr>
            <w:r w:rsidRPr="00262ABE">
              <w:rPr>
                <w:b/>
                <w:color w:val="auto"/>
              </w:rPr>
              <w:t>Time</w:t>
            </w:r>
          </w:p>
        </w:tc>
        <w:tc>
          <w:tcPr>
            <w:tcW w:w="7512" w:type="dxa"/>
            <w:shd w:val="clear" w:color="auto" w:fill="D9D9D9" w:themeFill="background1" w:themeFillShade="D9"/>
          </w:tcPr>
          <w:p w14:paraId="22587F5F" w14:textId="77777777" w:rsidR="00562B8C" w:rsidRPr="00262ABE" w:rsidRDefault="00562B8C" w:rsidP="00F16180">
            <w:pPr>
              <w:spacing w:before="144" w:after="144"/>
              <w:rPr>
                <w:color w:val="auto"/>
              </w:rPr>
            </w:pPr>
            <w:r w:rsidRPr="00262ABE">
              <w:rPr>
                <w:b/>
                <w:color w:val="auto"/>
              </w:rPr>
              <w:t>Activities</w:t>
            </w:r>
          </w:p>
        </w:tc>
        <w:tc>
          <w:tcPr>
            <w:tcW w:w="1134" w:type="dxa"/>
            <w:shd w:val="clear" w:color="auto" w:fill="D9D9D9" w:themeFill="background1" w:themeFillShade="D9"/>
          </w:tcPr>
          <w:p w14:paraId="381B2D4A" w14:textId="77777777" w:rsidR="00562B8C" w:rsidRPr="00262ABE" w:rsidRDefault="00562B8C" w:rsidP="00F16180">
            <w:pPr>
              <w:spacing w:before="144" w:after="144"/>
              <w:rPr>
                <w:color w:val="auto"/>
              </w:rPr>
            </w:pPr>
            <w:r w:rsidRPr="00262ABE">
              <w:rPr>
                <w:b/>
                <w:color w:val="auto"/>
              </w:rPr>
              <w:t>LOs</w:t>
            </w:r>
          </w:p>
        </w:tc>
      </w:tr>
      <w:tr w:rsidR="00562B8C" w:rsidRPr="00262ABE" w14:paraId="60C9E93E" w14:textId="77777777" w:rsidTr="00F16180">
        <w:tc>
          <w:tcPr>
            <w:tcW w:w="1413" w:type="dxa"/>
          </w:tcPr>
          <w:p w14:paraId="2E696E24" w14:textId="77777777" w:rsidR="00562B8C" w:rsidRPr="00262ABE" w:rsidRDefault="00562B8C" w:rsidP="00F16180">
            <w:pPr>
              <w:spacing w:before="144" w:after="144"/>
              <w:rPr>
                <w:color w:val="auto"/>
              </w:rPr>
            </w:pPr>
            <w:r w:rsidRPr="00262ABE">
              <w:rPr>
                <w:color w:val="auto"/>
              </w:rPr>
              <w:t>9:00 AM – 9:15 AM</w:t>
            </w:r>
          </w:p>
        </w:tc>
        <w:tc>
          <w:tcPr>
            <w:tcW w:w="7512" w:type="dxa"/>
          </w:tcPr>
          <w:p w14:paraId="1DB339B7" w14:textId="77777777" w:rsidR="00562B8C" w:rsidRPr="00262ABE" w:rsidRDefault="00562B8C" w:rsidP="00F16180">
            <w:pPr>
              <w:spacing w:before="144" w:after="144"/>
              <w:rPr>
                <w:i/>
                <w:color w:val="auto"/>
              </w:rPr>
            </w:pPr>
            <w:r w:rsidRPr="00262ABE">
              <w:rPr>
                <w:i/>
                <w:color w:val="auto"/>
              </w:rPr>
              <w:t>Registration:</w:t>
            </w:r>
          </w:p>
          <w:p w14:paraId="7FB9E4C3" w14:textId="77777777" w:rsidR="00562B8C" w:rsidRPr="00262ABE" w:rsidRDefault="00562B8C" w:rsidP="00F16180">
            <w:pPr>
              <w:spacing w:before="144" w:after="144"/>
              <w:rPr>
                <w:i/>
                <w:color w:val="auto"/>
              </w:rPr>
            </w:pPr>
            <w:r w:rsidRPr="00262ABE">
              <w:rPr>
                <w:color w:val="auto"/>
              </w:rPr>
              <w:t xml:space="preserve">Ask participants to initial next to their name on the attendance list, verify correct contact information, </w:t>
            </w:r>
            <w:proofErr w:type="gramStart"/>
            <w:r w:rsidRPr="00262ABE">
              <w:rPr>
                <w:color w:val="auto"/>
              </w:rPr>
              <w:t>and also</w:t>
            </w:r>
            <w:proofErr w:type="gramEnd"/>
            <w:r w:rsidRPr="00262ABE">
              <w:rPr>
                <w:color w:val="auto"/>
              </w:rPr>
              <w:t xml:space="preserve"> double check for those who were registered by someone else about food allergies. Provide name tags.</w:t>
            </w:r>
          </w:p>
        </w:tc>
        <w:tc>
          <w:tcPr>
            <w:tcW w:w="1134" w:type="dxa"/>
          </w:tcPr>
          <w:p w14:paraId="198A1164" w14:textId="77777777" w:rsidR="00562B8C" w:rsidRPr="00262ABE" w:rsidRDefault="00562B8C" w:rsidP="00F16180">
            <w:pPr>
              <w:spacing w:before="144" w:after="144"/>
              <w:rPr>
                <w:color w:val="auto"/>
              </w:rPr>
            </w:pPr>
          </w:p>
        </w:tc>
      </w:tr>
      <w:tr w:rsidR="00562B8C" w:rsidRPr="00262ABE" w14:paraId="0AB80A30" w14:textId="77777777" w:rsidTr="00F16180">
        <w:tc>
          <w:tcPr>
            <w:tcW w:w="1413" w:type="dxa"/>
          </w:tcPr>
          <w:p w14:paraId="3D05C70A" w14:textId="77777777" w:rsidR="00562B8C" w:rsidRPr="00262ABE" w:rsidRDefault="00562B8C" w:rsidP="00F16180">
            <w:pPr>
              <w:spacing w:before="144" w:after="144"/>
              <w:rPr>
                <w:color w:val="auto"/>
              </w:rPr>
            </w:pPr>
            <w:r w:rsidRPr="00262ABE">
              <w:rPr>
                <w:color w:val="auto"/>
              </w:rPr>
              <w:t>9:15 AM – 9:20 AM</w:t>
            </w:r>
          </w:p>
        </w:tc>
        <w:tc>
          <w:tcPr>
            <w:tcW w:w="7512" w:type="dxa"/>
          </w:tcPr>
          <w:p w14:paraId="21B1AA78" w14:textId="77777777" w:rsidR="00562B8C" w:rsidRPr="00262ABE" w:rsidRDefault="00562B8C" w:rsidP="00F16180">
            <w:pPr>
              <w:spacing w:before="144" w:after="144"/>
              <w:rPr>
                <w:i/>
                <w:color w:val="auto"/>
              </w:rPr>
            </w:pPr>
            <w:r w:rsidRPr="00262ABE">
              <w:rPr>
                <w:i/>
                <w:color w:val="auto"/>
              </w:rPr>
              <w:t>Welcome:</w:t>
            </w:r>
          </w:p>
          <w:p w14:paraId="37E57D49" w14:textId="77777777" w:rsidR="00562B8C" w:rsidRPr="00262ABE" w:rsidRDefault="00562B8C" w:rsidP="00F16180">
            <w:pPr>
              <w:spacing w:before="144" w:after="144"/>
              <w:rPr>
                <w:color w:val="auto"/>
              </w:rPr>
            </w:pPr>
            <w:r w:rsidRPr="00262ABE">
              <w:rPr>
                <w:color w:val="auto"/>
              </w:rPr>
              <w:t xml:space="preserve"> Introduce the We’re Ready! project (e.g. purpose and deliverables) and the organizing committee. Outline workshop schedule. </w:t>
            </w:r>
          </w:p>
        </w:tc>
        <w:tc>
          <w:tcPr>
            <w:tcW w:w="1134" w:type="dxa"/>
          </w:tcPr>
          <w:p w14:paraId="7A041C21" w14:textId="77777777" w:rsidR="00562B8C" w:rsidRPr="00262ABE" w:rsidRDefault="00562B8C" w:rsidP="00F16180">
            <w:pPr>
              <w:spacing w:before="144" w:after="144"/>
              <w:rPr>
                <w:color w:val="auto"/>
              </w:rPr>
            </w:pPr>
          </w:p>
        </w:tc>
      </w:tr>
      <w:tr w:rsidR="00562B8C" w:rsidRPr="00262ABE" w14:paraId="73A21C58" w14:textId="77777777" w:rsidTr="00F16180">
        <w:tc>
          <w:tcPr>
            <w:tcW w:w="1413" w:type="dxa"/>
          </w:tcPr>
          <w:p w14:paraId="516B9200" w14:textId="77777777" w:rsidR="00562B8C" w:rsidRPr="00262ABE" w:rsidRDefault="00562B8C" w:rsidP="00F16180">
            <w:pPr>
              <w:spacing w:before="144" w:after="144"/>
              <w:rPr>
                <w:color w:val="auto"/>
              </w:rPr>
            </w:pPr>
            <w:r w:rsidRPr="00262ABE">
              <w:rPr>
                <w:color w:val="auto"/>
              </w:rPr>
              <w:t>9:20 AM – 9:40 AM</w:t>
            </w:r>
          </w:p>
        </w:tc>
        <w:tc>
          <w:tcPr>
            <w:tcW w:w="7512" w:type="dxa"/>
          </w:tcPr>
          <w:p w14:paraId="26CCFD8B" w14:textId="77777777" w:rsidR="00562B8C" w:rsidRPr="00262ABE" w:rsidRDefault="00562B8C" w:rsidP="00F16180">
            <w:pPr>
              <w:spacing w:before="144" w:after="144"/>
              <w:rPr>
                <w:i/>
                <w:color w:val="auto"/>
              </w:rPr>
            </w:pPr>
            <w:r w:rsidRPr="00262ABE">
              <w:rPr>
                <w:i/>
                <w:color w:val="auto"/>
              </w:rPr>
              <w:t>Activity 1: Pre-workshop survey</w:t>
            </w:r>
          </w:p>
          <w:p w14:paraId="2127746C" w14:textId="77777777" w:rsidR="00562B8C" w:rsidRPr="00262ABE" w:rsidRDefault="00562B8C" w:rsidP="00F16180">
            <w:pPr>
              <w:spacing w:before="144" w:after="144"/>
              <w:rPr>
                <w:color w:val="auto"/>
              </w:rPr>
            </w:pPr>
          </w:p>
        </w:tc>
        <w:tc>
          <w:tcPr>
            <w:tcW w:w="1134" w:type="dxa"/>
          </w:tcPr>
          <w:p w14:paraId="01AA0C2F" w14:textId="77777777" w:rsidR="00562B8C" w:rsidRPr="00262ABE" w:rsidRDefault="00562B8C" w:rsidP="00F16180">
            <w:pPr>
              <w:spacing w:before="144" w:after="144"/>
              <w:rPr>
                <w:color w:val="auto"/>
              </w:rPr>
            </w:pPr>
            <w:r w:rsidRPr="00262ABE">
              <w:rPr>
                <w:color w:val="auto"/>
              </w:rPr>
              <w:t>B</w:t>
            </w:r>
          </w:p>
        </w:tc>
      </w:tr>
      <w:tr w:rsidR="00562B8C" w:rsidRPr="00262ABE" w14:paraId="14429A86" w14:textId="77777777" w:rsidTr="00F16180">
        <w:tc>
          <w:tcPr>
            <w:tcW w:w="1413" w:type="dxa"/>
          </w:tcPr>
          <w:p w14:paraId="2D2661CB" w14:textId="77777777" w:rsidR="00562B8C" w:rsidRPr="00262ABE" w:rsidRDefault="00562B8C" w:rsidP="00F16180">
            <w:pPr>
              <w:spacing w:before="144" w:after="144"/>
              <w:rPr>
                <w:color w:val="auto"/>
              </w:rPr>
            </w:pPr>
            <w:r w:rsidRPr="00262ABE">
              <w:rPr>
                <w:color w:val="auto"/>
              </w:rPr>
              <w:t>9:40 AM – 10:00 AM</w:t>
            </w:r>
          </w:p>
        </w:tc>
        <w:tc>
          <w:tcPr>
            <w:tcW w:w="7512" w:type="dxa"/>
          </w:tcPr>
          <w:p w14:paraId="3482777F" w14:textId="77777777" w:rsidR="00562B8C" w:rsidRPr="00262ABE" w:rsidRDefault="00562B8C" w:rsidP="00F16180">
            <w:pPr>
              <w:spacing w:before="144" w:after="144"/>
              <w:rPr>
                <w:color w:val="auto"/>
              </w:rPr>
            </w:pPr>
            <w:r w:rsidRPr="00262ABE">
              <w:rPr>
                <w:i/>
                <w:color w:val="auto"/>
              </w:rPr>
              <w:t>Activity 2: Community Bingo</w:t>
            </w:r>
          </w:p>
          <w:p w14:paraId="0C2F194F" w14:textId="11BF9F57" w:rsidR="00562B8C" w:rsidRPr="00262ABE" w:rsidRDefault="00D53FB9" w:rsidP="00D53FB9">
            <w:pPr>
              <w:spacing w:before="144" w:after="144"/>
              <w:rPr>
                <w:color w:val="auto"/>
              </w:rPr>
            </w:pPr>
            <w:r>
              <w:t>Identify</w:t>
            </w:r>
            <w:r w:rsidRPr="00847B79">
              <w:t xml:space="preserve"> community members in terms of their</w:t>
            </w:r>
            <w:r>
              <w:t xml:space="preserve"> name, skills, needs, resources </w:t>
            </w:r>
            <w:r w:rsidR="00562B8C" w:rsidRPr="00262ABE">
              <w:rPr>
                <w:color w:val="auto"/>
              </w:rPr>
              <w:t>(see details in Appendix D).</w:t>
            </w:r>
          </w:p>
        </w:tc>
        <w:tc>
          <w:tcPr>
            <w:tcW w:w="1134" w:type="dxa"/>
          </w:tcPr>
          <w:p w14:paraId="05EA9AD5" w14:textId="77777777" w:rsidR="00562B8C" w:rsidRPr="00262ABE" w:rsidRDefault="00562B8C" w:rsidP="00F16180">
            <w:pPr>
              <w:spacing w:before="144" w:after="144"/>
              <w:rPr>
                <w:color w:val="auto"/>
              </w:rPr>
            </w:pPr>
            <w:r>
              <w:rPr>
                <w:color w:val="auto"/>
              </w:rPr>
              <w:t>A</w:t>
            </w:r>
          </w:p>
        </w:tc>
      </w:tr>
      <w:tr w:rsidR="00562B8C" w:rsidRPr="00262ABE" w14:paraId="5AE13517" w14:textId="77777777" w:rsidTr="00F16180">
        <w:tc>
          <w:tcPr>
            <w:tcW w:w="1413" w:type="dxa"/>
          </w:tcPr>
          <w:p w14:paraId="5A2EC28C" w14:textId="77777777" w:rsidR="00562B8C" w:rsidRPr="00262ABE" w:rsidRDefault="00562B8C" w:rsidP="00F16180">
            <w:pPr>
              <w:spacing w:before="144" w:after="144"/>
              <w:rPr>
                <w:color w:val="auto"/>
              </w:rPr>
            </w:pPr>
            <w:r w:rsidRPr="00262ABE">
              <w:rPr>
                <w:color w:val="auto"/>
              </w:rPr>
              <w:t>10:00 AM – 10:15 AM</w:t>
            </w:r>
          </w:p>
        </w:tc>
        <w:tc>
          <w:tcPr>
            <w:tcW w:w="7512" w:type="dxa"/>
          </w:tcPr>
          <w:p w14:paraId="4EEA53B8" w14:textId="77777777" w:rsidR="00562B8C" w:rsidRPr="00262ABE" w:rsidRDefault="00562B8C" w:rsidP="00F16180">
            <w:pPr>
              <w:spacing w:before="144" w:after="144"/>
              <w:rPr>
                <w:i/>
                <w:color w:val="auto"/>
              </w:rPr>
            </w:pPr>
            <w:r w:rsidRPr="00262ABE">
              <w:rPr>
                <w:i/>
                <w:color w:val="auto"/>
              </w:rPr>
              <w:t>Break and refreshments</w:t>
            </w:r>
          </w:p>
        </w:tc>
        <w:tc>
          <w:tcPr>
            <w:tcW w:w="1134" w:type="dxa"/>
          </w:tcPr>
          <w:p w14:paraId="0E9A920A" w14:textId="77777777" w:rsidR="00562B8C" w:rsidRPr="00262ABE" w:rsidRDefault="00562B8C" w:rsidP="00F16180">
            <w:pPr>
              <w:spacing w:before="144" w:after="144"/>
              <w:rPr>
                <w:color w:val="auto"/>
              </w:rPr>
            </w:pPr>
          </w:p>
        </w:tc>
      </w:tr>
      <w:tr w:rsidR="00562B8C" w:rsidRPr="00262ABE" w14:paraId="2B586F88" w14:textId="77777777" w:rsidTr="00F16180">
        <w:tc>
          <w:tcPr>
            <w:tcW w:w="1413" w:type="dxa"/>
          </w:tcPr>
          <w:p w14:paraId="0CBE9AAF" w14:textId="77777777" w:rsidR="00562B8C" w:rsidRPr="00262ABE" w:rsidRDefault="00562B8C" w:rsidP="00F16180">
            <w:pPr>
              <w:spacing w:before="144" w:after="144"/>
              <w:rPr>
                <w:color w:val="auto"/>
              </w:rPr>
            </w:pPr>
            <w:r w:rsidRPr="00262ABE">
              <w:rPr>
                <w:color w:val="auto"/>
              </w:rPr>
              <w:t xml:space="preserve">10:15 AM – 11:00 AM </w:t>
            </w:r>
          </w:p>
          <w:p w14:paraId="0740F190" w14:textId="77777777" w:rsidR="00562B8C" w:rsidRPr="00262ABE" w:rsidRDefault="00562B8C" w:rsidP="00F16180">
            <w:pPr>
              <w:spacing w:before="144" w:after="144"/>
              <w:rPr>
                <w:color w:val="auto"/>
              </w:rPr>
            </w:pPr>
          </w:p>
        </w:tc>
        <w:tc>
          <w:tcPr>
            <w:tcW w:w="7512" w:type="dxa"/>
          </w:tcPr>
          <w:p w14:paraId="617FC773" w14:textId="77777777" w:rsidR="00562B8C" w:rsidRPr="00262ABE" w:rsidRDefault="00562B8C" w:rsidP="00F16180">
            <w:pPr>
              <w:spacing w:before="144" w:after="144"/>
              <w:rPr>
                <w:color w:val="auto"/>
              </w:rPr>
            </w:pPr>
            <w:r w:rsidRPr="00262ABE">
              <w:rPr>
                <w:i/>
                <w:color w:val="auto"/>
              </w:rPr>
              <w:t>Activity 3: Sharing Previous Disaster Lessons/Experiences</w:t>
            </w:r>
          </w:p>
          <w:p w14:paraId="7E137212" w14:textId="77777777" w:rsidR="00562B8C" w:rsidRPr="00262ABE" w:rsidRDefault="00562B8C" w:rsidP="00F16180">
            <w:pPr>
              <w:spacing w:before="144" w:after="144"/>
              <w:rPr>
                <w:color w:val="auto"/>
              </w:rPr>
            </w:pPr>
            <w:r>
              <w:rPr>
                <w:color w:val="auto"/>
              </w:rPr>
              <w:t>Participants</w:t>
            </w:r>
            <w:r w:rsidRPr="00262ABE">
              <w:rPr>
                <w:color w:val="auto"/>
              </w:rPr>
              <w:t xml:space="preserve"> share their experiences of previous disasters</w:t>
            </w:r>
            <w:r>
              <w:rPr>
                <w:color w:val="auto"/>
              </w:rPr>
              <w:t xml:space="preserve"> and reflect on </w:t>
            </w:r>
            <w:r w:rsidRPr="00262ABE">
              <w:rPr>
                <w:color w:val="auto"/>
              </w:rPr>
              <w:t>What worked well during the 2013 flood? What could be improved?</w:t>
            </w:r>
          </w:p>
        </w:tc>
        <w:tc>
          <w:tcPr>
            <w:tcW w:w="1134" w:type="dxa"/>
          </w:tcPr>
          <w:p w14:paraId="4B0C20F0" w14:textId="77777777" w:rsidR="00562B8C" w:rsidRPr="00262ABE" w:rsidRDefault="00562B8C" w:rsidP="00F16180">
            <w:pPr>
              <w:spacing w:before="144" w:after="144"/>
              <w:rPr>
                <w:color w:val="auto"/>
              </w:rPr>
            </w:pPr>
            <w:r>
              <w:rPr>
                <w:color w:val="auto"/>
              </w:rPr>
              <w:t>B</w:t>
            </w:r>
          </w:p>
        </w:tc>
      </w:tr>
      <w:tr w:rsidR="00562B8C" w:rsidRPr="00262ABE" w14:paraId="5148EC40" w14:textId="77777777" w:rsidTr="00F16180">
        <w:tc>
          <w:tcPr>
            <w:tcW w:w="1413" w:type="dxa"/>
          </w:tcPr>
          <w:p w14:paraId="7ABB6DCC" w14:textId="77777777" w:rsidR="00562B8C" w:rsidRPr="00262ABE" w:rsidRDefault="00562B8C" w:rsidP="00F16180">
            <w:pPr>
              <w:spacing w:before="144" w:after="144"/>
              <w:rPr>
                <w:color w:val="auto"/>
              </w:rPr>
            </w:pPr>
            <w:r w:rsidRPr="00262ABE">
              <w:rPr>
                <w:color w:val="auto"/>
              </w:rPr>
              <w:t>11:00 AM – 11:45 AM</w:t>
            </w:r>
          </w:p>
        </w:tc>
        <w:tc>
          <w:tcPr>
            <w:tcW w:w="7512" w:type="dxa"/>
          </w:tcPr>
          <w:p w14:paraId="03703090" w14:textId="77777777" w:rsidR="00562B8C" w:rsidRPr="00262ABE" w:rsidRDefault="00562B8C" w:rsidP="00F16180">
            <w:pPr>
              <w:spacing w:before="144" w:after="144"/>
              <w:rPr>
                <w:i/>
                <w:color w:val="auto"/>
              </w:rPr>
            </w:pPr>
            <w:r w:rsidRPr="00262ABE">
              <w:rPr>
                <w:i/>
                <w:color w:val="auto"/>
              </w:rPr>
              <w:t xml:space="preserve">Activity 4: Map Evacuation </w:t>
            </w:r>
          </w:p>
          <w:p w14:paraId="0203A4C3" w14:textId="7E46E0F9" w:rsidR="00562B8C" w:rsidRPr="00262ABE" w:rsidRDefault="00562B8C" w:rsidP="00D53FB9">
            <w:pPr>
              <w:spacing w:before="144" w:after="144"/>
              <w:rPr>
                <w:color w:val="auto"/>
              </w:rPr>
            </w:pPr>
            <w:r>
              <w:rPr>
                <w:color w:val="auto"/>
              </w:rPr>
              <w:t xml:space="preserve">Participants map out different sections of the Town of High River and </w:t>
            </w:r>
            <w:r w:rsidR="00D53FB9">
              <w:rPr>
                <w:color w:val="auto"/>
              </w:rPr>
              <w:t>discuss plausible responses to a potential disaster by identifying</w:t>
            </w:r>
            <w:r>
              <w:rPr>
                <w:color w:val="auto"/>
              </w:rPr>
              <w:t xml:space="preserve"> hazards</w:t>
            </w:r>
            <w:r w:rsidR="00D53FB9">
              <w:rPr>
                <w:color w:val="auto"/>
              </w:rPr>
              <w:t xml:space="preserve">, </w:t>
            </w:r>
            <w:r>
              <w:rPr>
                <w:color w:val="auto"/>
              </w:rPr>
              <w:t>safe places and evacuation routes.</w:t>
            </w:r>
          </w:p>
        </w:tc>
        <w:tc>
          <w:tcPr>
            <w:tcW w:w="1134" w:type="dxa"/>
          </w:tcPr>
          <w:p w14:paraId="60D472E7" w14:textId="77777777" w:rsidR="00562B8C" w:rsidRPr="00262ABE" w:rsidRDefault="00562B8C" w:rsidP="00F16180">
            <w:pPr>
              <w:spacing w:before="144" w:after="144"/>
              <w:rPr>
                <w:color w:val="auto"/>
              </w:rPr>
            </w:pPr>
            <w:r>
              <w:rPr>
                <w:color w:val="auto"/>
              </w:rPr>
              <w:t>C</w:t>
            </w:r>
          </w:p>
        </w:tc>
      </w:tr>
      <w:tr w:rsidR="00562B8C" w:rsidRPr="00262ABE" w14:paraId="2D63A1FE" w14:textId="77777777" w:rsidTr="00F16180">
        <w:tc>
          <w:tcPr>
            <w:tcW w:w="1413" w:type="dxa"/>
          </w:tcPr>
          <w:p w14:paraId="759C260B" w14:textId="77777777" w:rsidR="00562B8C" w:rsidRPr="00262ABE" w:rsidRDefault="00562B8C" w:rsidP="00F16180">
            <w:pPr>
              <w:spacing w:before="144" w:after="144"/>
              <w:rPr>
                <w:color w:val="auto"/>
              </w:rPr>
            </w:pPr>
            <w:r w:rsidRPr="00262ABE">
              <w:rPr>
                <w:color w:val="auto"/>
              </w:rPr>
              <w:t>11:45 AM – 12:15 PM</w:t>
            </w:r>
          </w:p>
        </w:tc>
        <w:tc>
          <w:tcPr>
            <w:tcW w:w="7512" w:type="dxa"/>
          </w:tcPr>
          <w:p w14:paraId="026C6930" w14:textId="77777777" w:rsidR="00562B8C" w:rsidRPr="00262ABE" w:rsidRDefault="00562B8C" w:rsidP="00F16180">
            <w:pPr>
              <w:spacing w:before="144" w:after="144"/>
              <w:rPr>
                <w:i/>
                <w:color w:val="auto"/>
              </w:rPr>
            </w:pPr>
            <w:r w:rsidRPr="00262ABE">
              <w:rPr>
                <w:i/>
                <w:color w:val="auto"/>
              </w:rPr>
              <w:t>Lunch</w:t>
            </w:r>
          </w:p>
        </w:tc>
        <w:tc>
          <w:tcPr>
            <w:tcW w:w="1134" w:type="dxa"/>
          </w:tcPr>
          <w:p w14:paraId="140C0D37" w14:textId="77777777" w:rsidR="00562B8C" w:rsidRPr="00262ABE" w:rsidRDefault="00562B8C" w:rsidP="00F16180">
            <w:pPr>
              <w:spacing w:before="144" w:after="144"/>
              <w:rPr>
                <w:color w:val="auto"/>
              </w:rPr>
            </w:pPr>
          </w:p>
        </w:tc>
      </w:tr>
      <w:tr w:rsidR="00562B8C" w:rsidRPr="00262ABE" w14:paraId="22136D2D" w14:textId="77777777" w:rsidTr="00F16180">
        <w:tc>
          <w:tcPr>
            <w:tcW w:w="1413" w:type="dxa"/>
          </w:tcPr>
          <w:p w14:paraId="624A61CA" w14:textId="77777777" w:rsidR="00562B8C" w:rsidRPr="00262ABE" w:rsidRDefault="00562B8C" w:rsidP="00F16180">
            <w:pPr>
              <w:spacing w:before="144" w:after="144"/>
              <w:rPr>
                <w:color w:val="auto"/>
              </w:rPr>
            </w:pPr>
            <w:r w:rsidRPr="00262ABE">
              <w:rPr>
                <w:color w:val="auto"/>
              </w:rPr>
              <w:lastRenderedPageBreak/>
              <w:t>12:15 PM – 1:00 PM</w:t>
            </w:r>
          </w:p>
        </w:tc>
        <w:tc>
          <w:tcPr>
            <w:tcW w:w="7512" w:type="dxa"/>
          </w:tcPr>
          <w:p w14:paraId="5A967E63" w14:textId="77777777" w:rsidR="00562B8C" w:rsidRPr="00262ABE" w:rsidRDefault="00562B8C" w:rsidP="00F16180">
            <w:pPr>
              <w:spacing w:before="144" w:after="144"/>
              <w:rPr>
                <w:color w:val="auto"/>
              </w:rPr>
            </w:pPr>
            <w:r w:rsidRPr="00262ABE">
              <w:rPr>
                <w:i/>
                <w:color w:val="auto"/>
              </w:rPr>
              <w:t>Activity 5: Community Plan</w:t>
            </w:r>
          </w:p>
          <w:p w14:paraId="5A7B8D68" w14:textId="40DF1286" w:rsidR="00562B8C" w:rsidRPr="00262ABE" w:rsidRDefault="0056773C" w:rsidP="0056773C">
            <w:pPr>
              <w:spacing w:before="144" w:after="144"/>
              <w:rPr>
                <w:color w:val="auto"/>
              </w:rPr>
            </w:pPr>
            <w:r>
              <w:rPr>
                <w:color w:val="auto"/>
              </w:rPr>
              <w:t>Participants are grouped into teams and e</w:t>
            </w:r>
            <w:r w:rsidR="00562B8C">
              <w:rPr>
                <w:color w:val="auto"/>
              </w:rPr>
              <w:t xml:space="preserve">ach </w:t>
            </w:r>
            <w:r>
              <w:rPr>
                <w:color w:val="auto"/>
              </w:rPr>
              <w:t>team</w:t>
            </w:r>
            <w:r w:rsidR="00562B8C">
              <w:rPr>
                <w:color w:val="auto"/>
              </w:rPr>
              <w:t xml:space="preserve"> is tasked with a different disaster event and asked a series of questions about communication and response strategies</w:t>
            </w:r>
            <w:r w:rsidR="00D53FB9">
              <w:rPr>
                <w:color w:val="auto"/>
              </w:rPr>
              <w:t xml:space="preserve"> in order to create a disaster response plan</w:t>
            </w:r>
            <w:r w:rsidR="00562B8C">
              <w:rPr>
                <w:color w:val="auto"/>
              </w:rPr>
              <w:t xml:space="preserve">.  </w:t>
            </w:r>
          </w:p>
        </w:tc>
        <w:tc>
          <w:tcPr>
            <w:tcW w:w="1134" w:type="dxa"/>
          </w:tcPr>
          <w:p w14:paraId="50ECA8C5" w14:textId="77777777" w:rsidR="00562B8C" w:rsidRPr="00262ABE" w:rsidRDefault="00562B8C" w:rsidP="00F16180">
            <w:pPr>
              <w:spacing w:before="144" w:after="144"/>
              <w:rPr>
                <w:color w:val="auto"/>
              </w:rPr>
            </w:pPr>
            <w:r>
              <w:rPr>
                <w:color w:val="auto"/>
              </w:rPr>
              <w:t>A, B, C, D</w:t>
            </w:r>
          </w:p>
        </w:tc>
      </w:tr>
      <w:tr w:rsidR="00562B8C" w:rsidRPr="00262ABE" w14:paraId="20B53016" w14:textId="77777777" w:rsidTr="00F16180">
        <w:tc>
          <w:tcPr>
            <w:tcW w:w="1413" w:type="dxa"/>
          </w:tcPr>
          <w:p w14:paraId="5E50287E" w14:textId="77777777" w:rsidR="00562B8C" w:rsidRPr="00262ABE" w:rsidRDefault="00562B8C" w:rsidP="00F16180">
            <w:pPr>
              <w:spacing w:before="144" w:after="144"/>
              <w:rPr>
                <w:color w:val="auto"/>
              </w:rPr>
            </w:pPr>
            <w:r w:rsidRPr="00262ABE">
              <w:rPr>
                <w:color w:val="auto"/>
              </w:rPr>
              <w:t>1:00 PM – 1:45 PM</w:t>
            </w:r>
          </w:p>
        </w:tc>
        <w:tc>
          <w:tcPr>
            <w:tcW w:w="7512" w:type="dxa"/>
          </w:tcPr>
          <w:p w14:paraId="442E5F1C" w14:textId="77777777" w:rsidR="00562B8C" w:rsidRPr="00262ABE" w:rsidRDefault="00562B8C" w:rsidP="00F16180">
            <w:pPr>
              <w:spacing w:before="144" w:after="144"/>
              <w:rPr>
                <w:color w:val="auto"/>
              </w:rPr>
            </w:pPr>
            <w:r w:rsidRPr="00262ABE">
              <w:rPr>
                <w:i/>
                <w:color w:val="auto"/>
              </w:rPr>
              <w:t>Activity 6: Off-site Mock Disaster Game</w:t>
            </w:r>
          </w:p>
          <w:p w14:paraId="4203A03F" w14:textId="5BCCEBF5" w:rsidR="00562B8C" w:rsidRPr="00262ABE" w:rsidRDefault="00D53FB9" w:rsidP="00D53FB9">
            <w:pPr>
              <w:spacing w:before="144" w:after="144"/>
              <w:rPr>
                <w:color w:val="auto"/>
              </w:rPr>
            </w:pPr>
            <w:r>
              <w:t>Participants d</w:t>
            </w:r>
            <w:r w:rsidRPr="00847B79">
              <w:t>emonstrat</w:t>
            </w:r>
            <w:r>
              <w:t>e</w:t>
            </w:r>
            <w:r w:rsidRPr="00847B79">
              <w:t xml:space="preserve"> the skills and knowledge needed to prepare and respond to a disaster.</w:t>
            </w:r>
          </w:p>
        </w:tc>
        <w:tc>
          <w:tcPr>
            <w:tcW w:w="1134" w:type="dxa"/>
          </w:tcPr>
          <w:p w14:paraId="20275A05" w14:textId="77777777" w:rsidR="00562B8C" w:rsidRPr="00262ABE" w:rsidRDefault="00562B8C" w:rsidP="00F16180">
            <w:pPr>
              <w:spacing w:before="144" w:after="144"/>
              <w:rPr>
                <w:color w:val="auto"/>
              </w:rPr>
            </w:pPr>
            <w:r>
              <w:rPr>
                <w:color w:val="auto"/>
              </w:rPr>
              <w:t xml:space="preserve">A, C, D, </w:t>
            </w:r>
          </w:p>
        </w:tc>
      </w:tr>
      <w:tr w:rsidR="00562B8C" w:rsidRPr="00262ABE" w14:paraId="47921310" w14:textId="77777777" w:rsidTr="00F16180">
        <w:tc>
          <w:tcPr>
            <w:tcW w:w="1413" w:type="dxa"/>
          </w:tcPr>
          <w:p w14:paraId="62026D4B" w14:textId="77777777" w:rsidR="00562B8C" w:rsidRPr="00262ABE" w:rsidRDefault="00562B8C" w:rsidP="00F16180">
            <w:pPr>
              <w:spacing w:before="144" w:after="144"/>
              <w:rPr>
                <w:color w:val="auto"/>
              </w:rPr>
            </w:pPr>
            <w:r w:rsidRPr="00262ABE">
              <w:rPr>
                <w:color w:val="auto"/>
              </w:rPr>
              <w:t>1:45 PM – 2:00 PM</w:t>
            </w:r>
          </w:p>
        </w:tc>
        <w:tc>
          <w:tcPr>
            <w:tcW w:w="7512" w:type="dxa"/>
          </w:tcPr>
          <w:p w14:paraId="1227C405" w14:textId="77777777" w:rsidR="00562B8C" w:rsidRPr="00262ABE" w:rsidRDefault="00562B8C" w:rsidP="00F16180">
            <w:pPr>
              <w:spacing w:before="144" w:after="144"/>
              <w:rPr>
                <w:color w:val="auto"/>
              </w:rPr>
            </w:pPr>
            <w:r w:rsidRPr="00262ABE">
              <w:rPr>
                <w:i/>
                <w:color w:val="auto"/>
              </w:rPr>
              <w:t>Break and refreshments</w:t>
            </w:r>
          </w:p>
        </w:tc>
        <w:tc>
          <w:tcPr>
            <w:tcW w:w="1134" w:type="dxa"/>
          </w:tcPr>
          <w:p w14:paraId="1A97AB44" w14:textId="77777777" w:rsidR="00562B8C" w:rsidRPr="00262ABE" w:rsidRDefault="00562B8C" w:rsidP="00F16180">
            <w:pPr>
              <w:spacing w:before="144" w:after="144"/>
              <w:rPr>
                <w:color w:val="auto"/>
              </w:rPr>
            </w:pPr>
          </w:p>
        </w:tc>
      </w:tr>
      <w:tr w:rsidR="00562B8C" w:rsidRPr="00262ABE" w14:paraId="25D216C2" w14:textId="77777777" w:rsidTr="00F16180">
        <w:tc>
          <w:tcPr>
            <w:tcW w:w="1413" w:type="dxa"/>
          </w:tcPr>
          <w:p w14:paraId="49F231F7" w14:textId="77777777" w:rsidR="00562B8C" w:rsidRPr="00262ABE" w:rsidRDefault="00562B8C" w:rsidP="00F16180">
            <w:pPr>
              <w:spacing w:before="144" w:after="144"/>
              <w:rPr>
                <w:color w:val="auto"/>
              </w:rPr>
            </w:pPr>
            <w:r w:rsidRPr="00262ABE">
              <w:rPr>
                <w:color w:val="auto"/>
              </w:rPr>
              <w:t>2:00 PM – 2:15 PM</w:t>
            </w:r>
          </w:p>
        </w:tc>
        <w:tc>
          <w:tcPr>
            <w:tcW w:w="7512" w:type="dxa"/>
          </w:tcPr>
          <w:p w14:paraId="6B73B2CF" w14:textId="77777777" w:rsidR="00562B8C" w:rsidRPr="00262ABE" w:rsidRDefault="00562B8C" w:rsidP="00F16180">
            <w:pPr>
              <w:spacing w:before="144" w:after="144"/>
              <w:rPr>
                <w:color w:val="auto"/>
              </w:rPr>
            </w:pPr>
            <w:r w:rsidRPr="00262ABE">
              <w:rPr>
                <w:i/>
                <w:color w:val="auto"/>
              </w:rPr>
              <w:t>Activity 7: Debrief and Revision</w:t>
            </w:r>
          </w:p>
          <w:p w14:paraId="509FA67C" w14:textId="5C6207A5" w:rsidR="00562B8C" w:rsidRPr="00262ABE" w:rsidRDefault="00562B8C" w:rsidP="0056773C">
            <w:pPr>
              <w:spacing w:before="144" w:after="144"/>
              <w:rPr>
                <w:color w:val="auto"/>
              </w:rPr>
            </w:pPr>
            <w:r w:rsidRPr="00262ABE">
              <w:rPr>
                <w:color w:val="auto"/>
              </w:rPr>
              <w:t xml:space="preserve">Participants discuss </w:t>
            </w:r>
            <w:r w:rsidR="0056773C" w:rsidRPr="00847B79">
              <w:t>what worked and</w:t>
            </w:r>
            <w:r w:rsidR="0056773C">
              <w:t xml:space="preserve"> what are areas for improvement of their plan </w:t>
            </w:r>
            <w:r w:rsidRPr="00262ABE">
              <w:rPr>
                <w:color w:val="auto"/>
              </w:rPr>
              <w:t xml:space="preserve">based on their experience of the mock disaster scenario. </w:t>
            </w:r>
          </w:p>
        </w:tc>
        <w:tc>
          <w:tcPr>
            <w:tcW w:w="1134" w:type="dxa"/>
          </w:tcPr>
          <w:p w14:paraId="17C2C37B" w14:textId="77777777" w:rsidR="00562B8C" w:rsidRPr="00262ABE" w:rsidRDefault="00562B8C" w:rsidP="00F16180">
            <w:pPr>
              <w:spacing w:before="144" w:after="144"/>
              <w:rPr>
                <w:color w:val="auto"/>
              </w:rPr>
            </w:pPr>
            <w:r>
              <w:rPr>
                <w:color w:val="auto"/>
              </w:rPr>
              <w:t>E</w:t>
            </w:r>
          </w:p>
        </w:tc>
      </w:tr>
      <w:tr w:rsidR="00562B8C" w:rsidRPr="00262ABE" w14:paraId="0C60F829" w14:textId="77777777" w:rsidTr="00F16180">
        <w:tc>
          <w:tcPr>
            <w:tcW w:w="1413" w:type="dxa"/>
          </w:tcPr>
          <w:p w14:paraId="07BFD87D" w14:textId="77777777" w:rsidR="00562B8C" w:rsidRPr="00262ABE" w:rsidRDefault="00562B8C" w:rsidP="00F16180">
            <w:pPr>
              <w:spacing w:before="144" w:after="144"/>
              <w:rPr>
                <w:color w:val="auto"/>
              </w:rPr>
            </w:pPr>
            <w:r w:rsidRPr="00262ABE">
              <w:rPr>
                <w:color w:val="auto"/>
              </w:rPr>
              <w:t>2:15 PM – 2:30 PM</w:t>
            </w:r>
          </w:p>
        </w:tc>
        <w:tc>
          <w:tcPr>
            <w:tcW w:w="7512" w:type="dxa"/>
          </w:tcPr>
          <w:p w14:paraId="65E0D5E0" w14:textId="77777777" w:rsidR="00562B8C" w:rsidRPr="00262ABE" w:rsidRDefault="00562B8C" w:rsidP="00F16180">
            <w:pPr>
              <w:spacing w:before="144" w:after="144"/>
              <w:rPr>
                <w:color w:val="auto"/>
              </w:rPr>
            </w:pPr>
            <w:r w:rsidRPr="00262ABE">
              <w:rPr>
                <w:i/>
                <w:color w:val="auto"/>
              </w:rPr>
              <w:t>Activity 8: Our Team</w:t>
            </w:r>
          </w:p>
          <w:p w14:paraId="7D79E17D" w14:textId="0754E647" w:rsidR="00562B8C" w:rsidRPr="00262ABE" w:rsidRDefault="0056773C" w:rsidP="00F16180">
            <w:pPr>
              <w:spacing w:before="144" w:after="144"/>
              <w:rPr>
                <w:color w:val="auto"/>
              </w:rPr>
            </w:pPr>
            <w:r>
              <w:t>Discuss</w:t>
            </w:r>
            <w:r w:rsidRPr="00847B79">
              <w:t xml:space="preserve"> </w:t>
            </w:r>
            <w:r>
              <w:t>next steps for the community disaster plan.</w:t>
            </w:r>
            <w:r>
              <w:rPr>
                <w:color w:val="auto"/>
              </w:rPr>
              <w:t xml:space="preserve"> Volunteers self-identify to be a lead for their community. </w:t>
            </w:r>
          </w:p>
        </w:tc>
        <w:tc>
          <w:tcPr>
            <w:tcW w:w="1134" w:type="dxa"/>
          </w:tcPr>
          <w:p w14:paraId="47CC86EC" w14:textId="77777777" w:rsidR="00562B8C" w:rsidRPr="00262ABE" w:rsidRDefault="00562B8C" w:rsidP="00F16180">
            <w:pPr>
              <w:spacing w:before="144" w:after="144"/>
              <w:rPr>
                <w:color w:val="auto"/>
              </w:rPr>
            </w:pPr>
            <w:r>
              <w:rPr>
                <w:color w:val="auto"/>
              </w:rPr>
              <w:t>F</w:t>
            </w:r>
          </w:p>
        </w:tc>
      </w:tr>
      <w:tr w:rsidR="00562B8C" w:rsidRPr="00262ABE" w14:paraId="67816417" w14:textId="77777777" w:rsidTr="00F16180">
        <w:tc>
          <w:tcPr>
            <w:tcW w:w="1413" w:type="dxa"/>
          </w:tcPr>
          <w:p w14:paraId="7F1CE9FF" w14:textId="77777777" w:rsidR="00562B8C" w:rsidRPr="00262ABE" w:rsidRDefault="00562B8C" w:rsidP="00F16180">
            <w:pPr>
              <w:spacing w:before="144" w:after="144"/>
              <w:rPr>
                <w:color w:val="auto"/>
              </w:rPr>
            </w:pPr>
            <w:r w:rsidRPr="00262ABE">
              <w:rPr>
                <w:color w:val="auto"/>
              </w:rPr>
              <w:t>2:30 PM – 2:45 PM</w:t>
            </w:r>
          </w:p>
        </w:tc>
        <w:tc>
          <w:tcPr>
            <w:tcW w:w="7512" w:type="dxa"/>
          </w:tcPr>
          <w:p w14:paraId="1349E92E" w14:textId="77777777" w:rsidR="00562B8C" w:rsidRPr="00262ABE" w:rsidRDefault="00562B8C" w:rsidP="00F16180">
            <w:pPr>
              <w:spacing w:before="144" w:after="144"/>
              <w:rPr>
                <w:color w:val="auto"/>
              </w:rPr>
            </w:pPr>
            <w:r w:rsidRPr="00262ABE">
              <w:rPr>
                <w:i/>
                <w:color w:val="auto"/>
              </w:rPr>
              <w:t>Activity 9: Post-workshop Survey</w:t>
            </w:r>
            <w:r w:rsidRPr="00262ABE">
              <w:rPr>
                <w:color w:val="auto"/>
              </w:rPr>
              <w:t xml:space="preserve"> </w:t>
            </w:r>
          </w:p>
        </w:tc>
        <w:tc>
          <w:tcPr>
            <w:tcW w:w="1134" w:type="dxa"/>
          </w:tcPr>
          <w:p w14:paraId="158341D6" w14:textId="77777777" w:rsidR="00562B8C" w:rsidRPr="00262ABE" w:rsidRDefault="00562B8C" w:rsidP="00F16180">
            <w:pPr>
              <w:spacing w:before="144" w:after="144"/>
              <w:rPr>
                <w:color w:val="auto"/>
              </w:rPr>
            </w:pPr>
          </w:p>
        </w:tc>
      </w:tr>
      <w:tr w:rsidR="00562B8C" w:rsidRPr="00262ABE" w14:paraId="40518B82" w14:textId="77777777" w:rsidTr="00F16180">
        <w:tc>
          <w:tcPr>
            <w:tcW w:w="1413" w:type="dxa"/>
          </w:tcPr>
          <w:p w14:paraId="69E9ACC8" w14:textId="77777777" w:rsidR="00562B8C" w:rsidRPr="00262ABE" w:rsidRDefault="00562B8C" w:rsidP="00F16180">
            <w:pPr>
              <w:spacing w:before="144" w:after="144"/>
              <w:rPr>
                <w:color w:val="auto"/>
              </w:rPr>
            </w:pPr>
            <w:r w:rsidRPr="00262ABE">
              <w:rPr>
                <w:color w:val="auto"/>
              </w:rPr>
              <w:t>2:45 PM – 3:00 PM</w:t>
            </w:r>
          </w:p>
        </w:tc>
        <w:tc>
          <w:tcPr>
            <w:tcW w:w="7512" w:type="dxa"/>
          </w:tcPr>
          <w:p w14:paraId="44965A1C" w14:textId="77777777" w:rsidR="00562B8C" w:rsidRPr="00262ABE" w:rsidRDefault="00562B8C" w:rsidP="00F16180">
            <w:pPr>
              <w:spacing w:before="144" w:after="144"/>
              <w:rPr>
                <w:i/>
                <w:color w:val="auto"/>
              </w:rPr>
            </w:pPr>
            <w:r w:rsidRPr="00262ABE">
              <w:rPr>
                <w:i/>
                <w:color w:val="auto"/>
              </w:rPr>
              <w:t>Wrap up</w:t>
            </w:r>
          </w:p>
          <w:p w14:paraId="570BBBC3" w14:textId="77777777" w:rsidR="00562B8C" w:rsidRPr="00262ABE" w:rsidRDefault="00562B8C" w:rsidP="00F16180">
            <w:pPr>
              <w:spacing w:before="144" w:after="144"/>
              <w:rPr>
                <w:color w:val="auto"/>
              </w:rPr>
            </w:pPr>
            <w:r w:rsidRPr="00262ABE">
              <w:rPr>
                <w:color w:val="auto"/>
              </w:rPr>
              <w:t>Thank participants for attending and hand out certificates of completion.</w:t>
            </w:r>
          </w:p>
        </w:tc>
        <w:tc>
          <w:tcPr>
            <w:tcW w:w="1134" w:type="dxa"/>
          </w:tcPr>
          <w:p w14:paraId="782F0EA3" w14:textId="77777777" w:rsidR="00562B8C" w:rsidRPr="00262ABE" w:rsidRDefault="00562B8C" w:rsidP="00F16180">
            <w:pPr>
              <w:spacing w:before="144" w:after="144"/>
              <w:rPr>
                <w:color w:val="auto"/>
              </w:rPr>
            </w:pPr>
          </w:p>
        </w:tc>
      </w:tr>
    </w:tbl>
    <w:p w14:paraId="6764C508" w14:textId="167C34F3" w:rsidR="00762276" w:rsidRDefault="00762276"/>
    <w:p w14:paraId="36081862" w14:textId="1A84A7BF" w:rsidR="00B26184" w:rsidRDefault="00B26184">
      <w:r>
        <w:t>For an example of an activity instructional plan, see Appendix D. Detailed instructional plans for each activity will be available on the We’re Ready! Website.</w:t>
      </w:r>
    </w:p>
    <w:p w14:paraId="4FDA7E53" w14:textId="77777777" w:rsidR="00E42233" w:rsidRDefault="00E42233">
      <w:pPr>
        <w:rPr>
          <w:rFonts w:eastAsia="Calibri"/>
          <w:color w:val="auto"/>
        </w:rPr>
      </w:pPr>
      <w:r>
        <w:rPr>
          <w:rFonts w:eastAsia="Calibri"/>
          <w:color w:val="auto"/>
        </w:rPr>
        <w:t xml:space="preserve">Two workshops were held, one on Saturday, May 28, 2016 for the Filipino community and one on Sunday, May 29, 2016 for the general public in High River. Initially the Sunday workshop targeted residents of south-west neighbourhood in High River but not enough participants signed up so the workshop was opened up to all residents of High River. </w:t>
      </w:r>
    </w:p>
    <w:p w14:paraId="2AB5D14D" w14:textId="0C3F23BE" w:rsidR="00E42233" w:rsidRPr="00E42233" w:rsidRDefault="00E42233" w:rsidP="00E42233">
      <w:pPr>
        <w:pStyle w:val="ListParagraph"/>
        <w:numPr>
          <w:ilvl w:val="0"/>
          <w:numId w:val="1"/>
        </w:numPr>
        <w:rPr>
          <w:rFonts w:eastAsia="Calibri"/>
          <w:color w:val="auto"/>
        </w:rPr>
      </w:pPr>
      <w:r w:rsidRPr="00E42233">
        <w:rPr>
          <w:rFonts w:eastAsia="Calibri"/>
          <w:color w:val="auto"/>
        </w:rPr>
        <w:t>Saturday – 22 participants in the beginning</w:t>
      </w:r>
      <w:r>
        <w:rPr>
          <w:rFonts w:eastAsia="Calibri"/>
          <w:color w:val="auto"/>
        </w:rPr>
        <w:t>,</w:t>
      </w:r>
      <w:r w:rsidRPr="00E42233">
        <w:rPr>
          <w:rFonts w:eastAsia="Calibri"/>
          <w:color w:val="auto"/>
        </w:rPr>
        <w:t xml:space="preserve"> 23 participants at the end </w:t>
      </w:r>
    </w:p>
    <w:p w14:paraId="41DBF1B1" w14:textId="4DB62CA0" w:rsidR="00B26184" w:rsidRPr="00E42233" w:rsidRDefault="00E42233" w:rsidP="00E42233">
      <w:pPr>
        <w:pStyle w:val="ListParagraph"/>
        <w:numPr>
          <w:ilvl w:val="0"/>
          <w:numId w:val="1"/>
        </w:numPr>
        <w:rPr>
          <w:rFonts w:eastAsia="Calibri"/>
          <w:color w:val="auto"/>
        </w:rPr>
      </w:pPr>
      <w:r w:rsidRPr="00E42233">
        <w:rPr>
          <w:rFonts w:eastAsia="Calibri"/>
          <w:color w:val="auto"/>
        </w:rPr>
        <w:t xml:space="preserve">Sunday – 11 participants of the general public but 1 person was from Airdrie and </w:t>
      </w:r>
      <w:r>
        <w:rPr>
          <w:rFonts w:eastAsia="Calibri"/>
          <w:color w:val="auto"/>
        </w:rPr>
        <w:t>so</w:t>
      </w:r>
      <w:r w:rsidRPr="00E42233">
        <w:rPr>
          <w:rFonts w:eastAsia="Calibri"/>
          <w:color w:val="auto"/>
        </w:rPr>
        <w:t xml:space="preserve"> their survey response was not included for analysis</w:t>
      </w:r>
      <w:r w:rsidR="00B26184" w:rsidRPr="00E42233">
        <w:rPr>
          <w:rFonts w:eastAsia="Calibri"/>
          <w:color w:val="auto"/>
        </w:rPr>
        <w:br w:type="page"/>
      </w:r>
    </w:p>
    <w:p w14:paraId="5075706B" w14:textId="2DDAE6FB" w:rsidR="00762276" w:rsidRPr="00B26184" w:rsidRDefault="00CB22FA" w:rsidP="00B26184">
      <w:pPr>
        <w:pStyle w:val="Heading1"/>
        <w:keepNext w:val="0"/>
        <w:keepLines w:val="0"/>
        <w:spacing w:before="0" w:after="0" w:line="240" w:lineRule="auto"/>
        <w:contextualSpacing w:val="0"/>
        <w:rPr>
          <w:rFonts w:eastAsia="Calibri"/>
          <w:color w:val="auto"/>
          <w:sz w:val="24"/>
          <w:szCs w:val="24"/>
        </w:rPr>
      </w:pPr>
      <w:bookmarkStart w:id="19" w:name="_Toc454885886"/>
      <w:bookmarkStart w:id="20" w:name="_Toc454887808"/>
      <w:r w:rsidRPr="00B26184">
        <w:rPr>
          <w:rFonts w:eastAsia="Calibri"/>
          <w:color w:val="auto"/>
          <w:sz w:val="24"/>
          <w:szCs w:val="24"/>
        </w:rPr>
        <w:lastRenderedPageBreak/>
        <w:t xml:space="preserve">5.0 </w:t>
      </w:r>
      <w:r w:rsidR="009739B5" w:rsidRPr="00B26184">
        <w:rPr>
          <w:rFonts w:eastAsia="Calibri"/>
          <w:color w:val="auto"/>
          <w:sz w:val="24"/>
          <w:szCs w:val="24"/>
        </w:rPr>
        <w:t>Evaluation</w:t>
      </w:r>
      <w:bookmarkEnd w:id="19"/>
      <w:bookmarkEnd w:id="20"/>
      <w:r w:rsidR="009739B5" w:rsidRPr="00B26184">
        <w:rPr>
          <w:rFonts w:eastAsia="Calibri"/>
          <w:color w:val="auto"/>
          <w:sz w:val="24"/>
          <w:szCs w:val="24"/>
        </w:rPr>
        <w:t xml:space="preserve"> </w:t>
      </w:r>
    </w:p>
    <w:p w14:paraId="5AA652A6" w14:textId="77777777" w:rsidR="00562B8C" w:rsidRDefault="00562B8C" w:rsidP="00562B8C">
      <w:pPr>
        <w:spacing w:after="0" w:line="240" w:lineRule="auto"/>
      </w:pPr>
    </w:p>
    <w:p w14:paraId="4B987E99" w14:textId="186FF8D1" w:rsidR="00CB22FA" w:rsidRDefault="009739B5" w:rsidP="00562B8C">
      <w:pPr>
        <w:spacing w:after="0" w:line="240" w:lineRule="auto"/>
      </w:pPr>
      <w:r>
        <w:t xml:space="preserve">Evaluation is an important component of program planning because it allows for assessing the success of program. Program goals and objectives as well as participants’ learning objectives will be critiqued based on the SMART criteria (Specific, Measurable, Assignable, Realistic, and Timely). At the end of the workshop, whether the program’s goals and objectives and participants’ learning objectives were achieved </w:t>
      </w:r>
      <w:r w:rsidR="00562B8C">
        <w:t>were</w:t>
      </w:r>
      <w:r>
        <w:t xml:space="preserve"> evaluated based on the assessment plan for each instructional </w:t>
      </w:r>
      <w:r w:rsidR="00562B8C">
        <w:t>activity (see Appendix D</w:t>
      </w:r>
      <w:r>
        <w:t>). The learning objectives are based on assessment of whether learning transfer occurred. Transfer of learning is not a new component in the planning process but it is receiving more attention as participants and sponsors of programs demand more concrete results (</w:t>
      </w:r>
      <w:proofErr w:type="spellStart"/>
      <w:r>
        <w:t>Caffarella</w:t>
      </w:r>
      <w:proofErr w:type="spellEnd"/>
      <w:r>
        <w:t xml:space="preserve"> &amp; </w:t>
      </w:r>
      <w:proofErr w:type="spellStart"/>
      <w:r>
        <w:t>Daffron</w:t>
      </w:r>
      <w:proofErr w:type="spellEnd"/>
      <w:r>
        <w:t xml:space="preserve">, 2013). Ensuring learning transfer is critical for emergency preparedness because it can make the difference between life and death. Participants </w:t>
      </w:r>
      <w:r w:rsidR="00562B8C">
        <w:t xml:space="preserve">filled out a pre- and post-workshop survey evaluation based on </w:t>
      </w:r>
      <w:r w:rsidR="003E6A00">
        <w:t xml:space="preserve">questions from </w:t>
      </w:r>
      <w:r w:rsidR="00562B8C" w:rsidRPr="003E6A00">
        <w:rPr>
          <w:i/>
        </w:rPr>
        <w:t>St</w:t>
      </w:r>
      <w:r w:rsidR="0001703A" w:rsidRPr="003E6A00">
        <w:rPr>
          <w:i/>
        </w:rPr>
        <w:t>atistic Canada’s</w:t>
      </w:r>
      <w:r w:rsidR="00562B8C" w:rsidRPr="003E6A00">
        <w:rPr>
          <w:i/>
        </w:rPr>
        <w:t xml:space="preserve"> </w:t>
      </w:r>
      <w:r w:rsidR="0001703A" w:rsidRPr="003E6A00">
        <w:rPr>
          <w:i/>
        </w:rPr>
        <w:t>2014 Survey of Emergency Preparedness and Resilience</w:t>
      </w:r>
      <w:r w:rsidR="0001703A" w:rsidRPr="00D323A0">
        <w:rPr>
          <w:rStyle w:val="FootnoteReference"/>
        </w:rPr>
        <w:footnoteReference w:id="4"/>
      </w:r>
      <w:r w:rsidR="0001703A" w:rsidRPr="00D323A0">
        <w:t xml:space="preserve"> (SEPR)</w:t>
      </w:r>
      <w:r>
        <w:t xml:space="preserve">. The ad hoc committee </w:t>
      </w:r>
      <w:r w:rsidR="00562B8C">
        <w:t>met</w:t>
      </w:r>
      <w:r>
        <w:t xml:space="preserve"> shortly after the workshop to debrief and discuss what worked and what can be improved upon.</w:t>
      </w:r>
    </w:p>
    <w:p w14:paraId="3A664473" w14:textId="77777777" w:rsidR="00184622" w:rsidRDefault="00184622" w:rsidP="00184622">
      <w:pPr>
        <w:spacing w:after="0" w:line="240" w:lineRule="auto"/>
      </w:pPr>
    </w:p>
    <w:p w14:paraId="7A123C79" w14:textId="41C19462" w:rsidR="00184622" w:rsidRDefault="00184622" w:rsidP="00184622">
      <w:pPr>
        <w:spacing w:after="0" w:line="240" w:lineRule="auto"/>
      </w:pPr>
      <w:r>
        <w:t xml:space="preserve">A detailed review of the workshop survey results and the debrief is out of scope for this report; </w:t>
      </w:r>
    </w:p>
    <w:p w14:paraId="334CE708" w14:textId="16E569A2" w:rsidR="00184622" w:rsidRDefault="00184622" w:rsidP="00184622">
      <w:pPr>
        <w:spacing w:after="0" w:line="240" w:lineRule="auto"/>
      </w:pPr>
      <w:r>
        <w:t xml:space="preserve">however, highlights are described below. </w:t>
      </w:r>
    </w:p>
    <w:p w14:paraId="675C8B04" w14:textId="37EF4EED" w:rsidR="00A6632A" w:rsidRDefault="00A6632A" w:rsidP="00562B8C">
      <w:pPr>
        <w:spacing w:after="0" w:line="240" w:lineRule="auto"/>
      </w:pPr>
    </w:p>
    <w:p w14:paraId="5DA472BA" w14:textId="50C286D2" w:rsidR="00184622" w:rsidRDefault="00184622" w:rsidP="00184622">
      <w:pPr>
        <w:pStyle w:val="Heading2"/>
        <w:keepNext w:val="0"/>
        <w:keepLines w:val="0"/>
        <w:spacing w:before="0" w:after="120" w:line="240" w:lineRule="auto"/>
        <w:contextualSpacing w:val="0"/>
        <w:rPr>
          <w:rFonts w:eastAsia="Calibri"/>
          <w:b w:val="0"/>
          <w:i/>
          <w:color w:val="auto"/>
          <w:sz w:val="24"/>
          <w:szCs w:val="24"/>
        </w:rPr>
      </w:pPr>
      <w:bookmarkStart w:id="21" w:name="_Toc454885888"/>
      <w:bookmarkStart w:id="22" w:name="_Toc454887809"/>
      <w:bookmarkStart w:id="23" w:name="_Toc454885887"/>
      <w:r>
        <w:rPr>
          <w:rFonts w:eastAsia="Calibri"/>
          <w:b w:val="0"/>
          <w:i/>
          <w:color w:val="auto"/>
          <w:sz w:val="24"/>
          <w:szCs w:val="24"/>
        </w:rPr>
        <w:t>5.1</w:t>
      </w:r>
      <w:r w:rsidRPr="00A6632A">
        <w:rPr>
          <w:rFonts w:eastAsia="Calibri"/>
          <w:b w:val="0"/>
          <w:i/>
          <w:color w:val="auto"/>
          <w:sz w:val="24"/>
          <w:szCs w:val="24"/>
        </w:rPr>
        <w:t xml:space="preserve"> Debrief by organizing committee</w:t>
      </w:r>
      <w:bookmarkEnd w:id="21"/>
      <w:bookmarkEnd w:id="22"/>
    </w:p>
    <w:p w14:paraId="00186502" w14:textId="7020AC1F" w:rsidR="00C569E2" w:rsidRDefault="00C569E2" w:rsidP="00C569E2">
      <w:r>
        <w:t xml:space="preserve">The Committee debriefed each step of the Pilot Project, including timing, promotions, registration, participant attendance and dynamics, facility, food, </w:t>
      </w:r>
      <w:r w:rsidR="00F231EA">
        <w:t>set-</w:t>
      </w:r>
      <w:r>
        <w:t xml:space="preserve">up, and each activity. </w:t>
      </w:r>
      <w:r w:rsidRPr="00184622">
        <w:t>Overall, the workshops were a success</w:t>
      </w:r>
      <w:r>
        <w:t xml:space="preserve">. A quote from one of the participants captured the spirit and purpose of the We’re Ready! Project: </w:t>
      </w:r>
      <w:r w:rsidRPr="00184622">
        <w:rPr>
          <w:b/>
          <w:iCs/>
        </w:rPr>
        <w:t xml:space="preserve">“It’s better to be together, </w:t>
      </w:r>
      <w:proofErr w:type="gramStart"/>
      <w:r w:rsidRPr="00184622">
        <w:rPr>
          <w:b/>
          <w:iCs/>
        </w:rPr>
        <w:t>than</w:t>
      </w:r>
      <w:proofErr w:type="gramEnd"/>
      <w:r w:rsidRPr="00184622">
        <w:rPr>
          <w:b/>
          <w:iCs/>
        </w:rPr>
        <w:t xml:space="preserve"> alone!”</w:t>
      </w:r>
      <w:r>
        <w:rPr>
          <w:b/>
          <w:iCs/>
        </w:rPr>
        <w:t xml:space="preserve"> </w:t>
      </w:r>
      <w:r>
        <w:t>P</w:t>
      </w:r>
      <w:r w:rsidRPr="00184622">
        <w:t>lans are underway to implement more workshops in High River and other municipalities</w:t>
      </w:r>
      <w:r>
        <w:t>, including Airdrie and Edmonton</w:t>
      </w:r>
      <w:r w:rsidRPr="00184622">
        <w:t xml:space="preserve">. </w:t>
      </w:r>
    </w:p>
    <w:tbl>
      <w:tblPr>
        <w:tblStyle w:val="TableGrid"/>
        <w:tblW w:w="0" w:type="auto"/>
        <w:tblLook w:val="04A0" w:firstRow="1" w:lastRow="0" w:firstColumn="1" w:lastColumn="0" w:noHBand="0" w:noVBand="1"/>
      </w:tblPr>
      <w:tblGrid>
        <w:gridCol w:w="4675"/>
        <w:gridCol w:w="4675"/>
      </w:tblGrid>
      <w:tr w:rsidR="00913FBD" w14:paraId="52A17037" w14:textId="77777777" w:rsidTr="00913FBD">
        <w:tc>
          <w:tcPr>
            <w:tcW w:w="4675" w:type="dxa"/>
          </w:tcPr>
          <w:p w14:paraId="1CCFB4E9" w14:textId="1881D137" w:rsidR="00913FBD" w:rsidRDefault="00913FBD" w:rsidP="00184622">
            <w:r>
              <w:t>What worked well?</w:t>
            </w:r>
          </w:p>
        </w:tc>
        <w:tc>
          <w:tcPr>
            <w:tcW w:w="4675" w:type="dxa"/>
          </w:tcPr>
          <w:p w14:paraId="675C1513" w14:textId="48BF0D14" w:rsidR="00913FBD" w:rsidRDefault="00C569E2" w:rsidP="00184622">
            <w:r>
              <w:t>What could have worked better?</w:t>
            </w:r>
          </w:p>
        </w:tc>
      </w:tr>
      <w:tr w:rsidR="00913FBD" w14:paraId="4FA15B5D" w14:textId="77777777" w:rsidTr="00913FBD">
        <w:tc>
          <w:tcPr>
            <w:tcW w:w="4675" w:type="dxa"/>
          </w:tcPr>
          <w:p w14:paraId="36850C01" w14:textId="77777777" w:rsidR="00913FBD" w:rsidRPr="00184622" w:rsidRDefault="00913FBD" w:rsidP="00913FBD">
            <w:pPr>
              <w:pStyle w:val="ListParagraph"/>
              <w:numPr>
                <w:ilvl w:val="0"/>
                <w:numId w:val="5"/>
              </w:numPr>
            </w:pPr>
            <w:r w:rsidRPr="00184622">
              <w:t xml:space="preserve">Great </w:t>
            </w:r>
            <w:r>
              <w:t>collaboration by the members of the Organizing Committee!</w:t>
            </w:r>
            <w:r w:rsidRPr="00184622">
              <w:t xml:space="preserve"> </w:t>
            </w:r>
          </w:p>
          <w:p w14:paraId="292A50AA" w14:textId="77777777" w:rsidR="00913FBD" w:rsidRPr="00184622" w:rsidRDefault="00913FBD" w:rsidP="00913FBD">
            <w:pPr>
              <w:pStyle w:val="ListParagraph"/>
              <w:numPr>
                <w:ilvl w:val="0"/>
                <w:numId w:val="5"/>
              </w:numPr>
            </w:pPr>
            <w:r w:rsidRPr="00184622">
              <w:t>Well prepared and organized</w:t>
            </w:r>
          </w:p>
          <w:p w14:paraId="57655C7A" w14:textId="60A26C29" w:rsidR="00913FBD" w:rsidRDefault="00913FBD" w:rsidP="00913FBD">
            <w:pPr>
              <w:pStyle w:val="ListParagraph"/>
              <w:numPr>
                <w:ilvl w:val="0"/>
                <w:numId w:val="5"/>
              </w:numPr>
            </w:pPr>
            <w:r w:rsidRPr="00184622">
              <w:t xml:space="preserve">Activities </w:t>
            </w:r>
            <w:r w:rsidR="00404A05">
              <w:t xml:space="preserve">and workshop </w:t>
            </w:r>
            <w:r w:rsidRPr="00184622">
              <w:t>rated high</w:t>
            </w:r>
          </w:p>
          <w:p w14:paraId="209E636C" w14:textId="77777777" w:rsidR="00404A05" w:rsidRDefault="009A1566" w:rsidP="006727D4">
            <w:pPr>
              <w:pStyle w:val="ListParagraph"/>
              <w:numPr>
                <w:ilvl w:val="0"/>
                <w:numId w:val="5"/>
              </w:numPr>
            </w:pPr>
            <w:r>
              <w:t xml:space="preserve">Debrief after each activity to </w:t>
            </w:r>
            <w:r w:rsidR="00404A05">
              <w:t xml:space="preserve">ensure </w:t>
            </w:r>
            <w:r>
              <w:t>learning</w:t>
            </w:r>
            <w:r w:rsidR="00404A05">
              <w:t xml:space="preserve"> transfer </w:t>
            </w:r>
          </w:p>
          <w:p w14:paraId="4C81234A" w14:textId="77777777" w:rsidR="00404A05" w:rsidRDefault="00404A05" w:rsidP="006727D4">
            <w:pPr>
              <w:pStyle w:val="ListParagraph"/>
              <w:numPr>
                <w:ilvl w:val="0"/>
                <w:numId w:val="5"/>
              </w:numPr>
            </w:pPr>
            <w:r>
              <w:t>Post outcomes of each activity on wall to build disaster plan</w:t>
            </w:r>
          </w:p>
          <w:p w14:paraId="2EFD6964" w14:textId="12D690E4" w:rsidR="00913FBD" w:rsidRPr="00184622" w:rsidRDefault="00913FBD" w:rsidP="006727D4">
            <w:pPr>
              <w:pStyle w:val="ListParagraph"/>
              <w:numPr>
                <w:ilvl w:val="0"/>
                <w:numId w:val="5"/>
              </w:numPr>
            </w:pPr>
            <w:r w:rsidRPr="00184622">
              <w:t>Build on existing social ties</w:t>
            </w:r>
          </w:p>
          <w:p w14:paraId="165AC08E" w14:textId="44C8032C" w:rsidR="00913FBD" w:rsidRDefault="00913FBD" w:rsidP="00404A05">
            <w:pPr>
              <w:pStyle w:val="ListParagraph"/>
              <w:numPr>
                <w:ilvl w:val="0"/>
                <w:numId w:val="5"/>
              </w:numPr>
            </w:pPr>
            <w:r w:rsidRPr="00184622">
              <w:t>Demand for more</w:t>
            </w:r>
            <w:r>
              <w:t xml:space="preserve"> of these workshops</w:t>
            </w:r>
          </w:p>
        </w:tc>
        <w:tc>
          <w:tcPr>
            <w:tcW w:w="4675" w:type="dxa"/>
          </w:tcPr>
          <w:p w14:paraId="7D925112" w14:textId="77777777" w:rsidR="00913FBD" w:rsidRPr="00184622" w:rsidRDefault="00913FBD" w:rsidP="00913FBD">
            <w:r w:rsidRPr="00184622">
              <w:t>Saturday – Filipino community</w:t>
            </w:r>
          </w:p>
          <w:p w14:paraId="713D0A76" w14:textId="77777777" w:rsidR="00913FBD" w:rsidRPr="00184622" w:rsidRDefault="00913FBD" w:rsidP="00913FBD">
            <w:pPr>
              <w:pStyle w:val="ListParagraph"/>
              <w:numPr>
                <w:ilvl w:val="0"/>
                <w:numId w:val="5"/>
              </w:numPr>
            </w:pPr>
            <w:r w:rsidRPr="00184622">
              <w:t xml:space="preserve">Unexpected double night shift for workers </w:t>
            </w:r>
            <w:r>
              <w:t>resulting in</w:t>
            </w:r>
            <w:r w:rsidRPr="00184622">
              <w:t xml:space="preserve"> lower attendance</w:t>
            </w:r>
          </w:p>
          <w:p w14:paraId="4DC73280" w14:textId="77777777" w:rsidR="00913FBD" w:rsidRPr="00184622" w:rsidRDefault="00913FBD" w:rsidP="00913FBD">
            <w:pPr>
              <w:pStyle w:val="ListParagraph"/>
              <w:numPr>
                <w:ilvl w:val="0"/>
                <w:numId w:val="5"/>
              </w:numPr>
            </w:pPr>
            <w:r w:rsidRPr="00184622">
              <w:t>Survey too long with translation</w:t>
            </w:r>
          </w:p>
          <w:p w14:paraId="4343CE8B" w14:textId="77777777" w:rsidR="00913FBD" w:rsidRDefault="00913FBD" w:rsidP="00913FBD"/>
          <w:p w14:paraId="6DE9260C" w14:textId="6A25B2A8" w:rsidR="00913FBD" w:rsidRPr="00184622" w:rsidRDefault="00913FBD" w:rsidP="00913FBD">
            <w:r w:rsidRPr="00184622">
              <w:t>Sunday – General community</w:t>
            </w:r>
          </w:p>
          <w:p w14:paraId="24659A7D" w14:textId="0F8FC8E5" w:rsidR="00913FBD" w:rsidRPr="00184622" w:rsidRDefault="00913FBD" w:rsidP="00913FBD">
            <w:pPr>
              <w:pStyle w:val="ListParagraph"/>
              <w:numPr>
                <w:ilvl w:val="0"/>
                <w:numId w:val="5"/>
              </w:numPr>
            </w:pPr>
            <w:r w:rsidRPr="00184622">
              <w:t xml:space="preserve">Church community </w:t>
            </w:r>
            <w:r>
              <w:t>resulting in</w:t>
            </w:r>
            <w:r w:rsidRPr="00184622">
              <w:t xml:space="preserve"> lower attendance</w:t>
            </w:r>
            <w:r w:rsidR="00C569E2">
              <w:t xml:space="preserve"> so do not book Sundays</w:t>
            </w:r>
          </w:p>
          <w:p w14:paraId="3299C182" w14:textId="34A8BC04" w:rsidR="00913FBD" w:rsidRDefault="00913FBD" w:rsidP="00C569E2">
            <w:pPr>
              <w:pStyle w:val="ListParagraph"/>
              <w:numPr>
                <w:ilvl w:val="0"/>
                <w:numId w:val="5"/>
              </w:numPr>
            </w:pPr>
            <w:r>
              <w:t>Group did not “gel” because</w:t>
            </w:r>
            <w:r w:rsidRPr="00184622">
              <w:t xml:space="preserve"> most of them did not have existing social ties</w:t>
            </w:r>
          </w:p>
        </w:tc>
        <w:bookmarkStart w:id="24" w:name="_GoBack"/>
        <w:bookmarkEnd w:id="24"/>
      </w:tr>
    </w:tbl>
    <w:p w14:paraId="57AD5CA5" w14:textId="6E2D1A66" w:rsidR="00404A05" w:rsidRDefault="00404A05">
      <w:pPr>
        <w:rPr>
          <w:rFonts w:eastAsia="Calibri"/>
          <w:i/>
          <w:color w:val="auto"/>
        </w:rPr>
      </w:pPr>
      <w:bookmarkStart w:id="25" w:name="_Toc454887810"/>
      <w:r>
        <w:rPr>
          <w:rFonts w:eastAsia="Calibri"/>
          <w:b/>
          <w:i/>
          <w:color w:val="auto"/>
        </w:rPr>
        <w:br w:type="page"/>
      </w:r>
    </w:p>
    <w:p w14:paraId="41C86770" w14:textId="3F451116" w:rsidR="0001703A" w:rsidRDefault="00184622" w:rsidP="00A6632A">
      <w:pPr>
        <w:pStyle w:val="Heading2"/>
        <w:keepNext w:val="0"/>
        <w:keepLines w:val="0"/>
        <w:spacing w:before="0" w:after="120" w:line="240" w:lineRule="auto"/>
        <w:contextualSpacing w:val="0"/>
      </w:pPr>
      <w:r>
        <w:rPr>
          <w:rFonts w:eastAsia="Calibri"/>
          <w:b w:val="0"/>
          <w:i/>
          <w:color w:val="auto"/>
          <w:sz w:val="24"/>
          <w:szCs w:val="24"/>
        </w:rPr>
        <w:lastRenderedPageBreak/>
        <w:t>5.2</w:t>
      </w:r>
      <w:r w:rsidR="00A6632A" w:rsidRPr="00A6632A">
        <w:rPr>
          <w:rFonts w:eastAsia="Calibri"/>
          <w:b w:val="0"/>
          <w:i/>
          <w:color w:val="auto"/>
          <w:sz w:val="24"/>
          <w:szCs w:val="24"/>
        </w:rPr>
        <w:t xml:space="preserve"> Survey results</w:t>
      </w:r>
      <w:bookmarkEnd w:id="23"/>
      <w:bookmarkEnd w:id="25"/>
    </w:p>
    <w:p w14:paraId="2B089DE3" w14:textId="77777777" w:rsidR="0001703A" w:rsidRDefault="0001703A" w:rsidP="00562B8C">
      <w:pPr>
        <w:spacing w:after="0" w:line="240" w:lineRule="auto"/>
      </w:pPr>
    </w:p>
    <w:p w14:paraId="393E8545" w14:textId="77777777" w:rsidR="00D53FB9" w:rsidRDefault="00E42233" w:rsidP="00D53FB9">
      <w:pPr>
        <w:pStyle w:val="ListParagraph"/>
        <w:numPr>
          <w:ilvl w:val="0"/>
          <w:numId w:val="2"/>
        </w:numPr>
      </w:pPr>
      <w:r>
        <w:t xml:space="preserve">When asked if participants understood the purpose of the </w:t>
      </w:r>
      <w:r w:rsidRPr="00847B79">
        <w:t xml:space="preserve">We’re Ready! </w:t>
      </w:r>
      <w:r w:rsidR="00D53FB9" w:rsidRPr="00847B79">
        <w:t>W</w:t>
      </w:r>
      <w:r w:rsidRPr="00847B79">
        <w:t>orkshop</w:t>
      </w:r>
      <w:r w:rsidR="00D53FB9">
        <w:t xml:space="preserve">, 90-100% agreed or strongly agreed. </w:t>
      </w:r>
    </w:p>
    <w:p w14:paraId="540573FE" w14:textId="2DFE6560" w:rsidR="00D53FB9" w:rsidRDefault="00D53FB9" w:rsidP="00404A05">
      <w:pPr>
        <w:pStyle w:val="ListParagraph"/>
        <w:numPr>
          <w:ilvl w:val="0"/>
          <w:numId w:val="2"/>
        </w:numPr>
      </w:pPr>
      <w:r>
        <w:t>In general, when asked about the effectiveness of each activity in achieving its goal, 80-100% participants agreed or strongly agreed</w:t>
      </w:r>
      <w:r w:rsidR="00404A05">
        <w:t>.</w:t>
      </w:r>
      <w:r>
        <w:t xml:space="preserve"> </w:t>
      </w:r>
      <w:r w:rsidR="0056773C">
        <w:t>The only exception was Our Team</w:t>
      </w:r>
      <w:r w:rsidR="0056773C" w:rsidRPr="00847B79">
        <w:t xml:space="preserve"> (Activity </w:t>
      </w:r>
      <w:r w:rsidR="0056773C">
        <w:t>8</w:t>
      </w:r>
      <w:r w:rsidR="0056773C" w:rsidRPr="00847B79">
        <w:t>)</w:t>
      </w:r>
      <w:r w:rsidR="0056773C">
        <w:t xml:space="preserve"> in which 20% responded neutral, 40% left the question blank, leaving only 40% to agree or strongly agree to the question on effectiveness of the activity for discussing next steps for the community disaster plan. A possible explanation for the lower favourable responses for this question is that the Sunday group did not “gel” since they did not know each other. In contrast, the Filipino participants on Saturday have stronger social bonds with each other. </w:t>
      </w:r>
      <w:r w:rsidR="00404A05" w:rsidRPr="00404A05">
        <w:t>Community team leads emerged to continue working on emergency plans</w:t>
      </w:r>
      <w:r w:rsidR="00404A05">
        <w:t xml:space="preserve"> either with community members there or a leader’s own social group.</w:t>
      </w:r>
    </w:p>
    <w:p w14:paraId="1FDBCDEF" w14:textId="7E47C34C" w:rsidR="0056773C" w:rsidRDefault="0056773C" w:rsidP="00D53FB9">
      <w:pPr>
        <w:pStyle w:val="ListParagraph"/>
        <w:numPr>
          <w:ilvl w:val="0"/>
          <w:numId w:val="2"/>
        </w:numPr>
      </w:pPr>
      <w:r>
        <w:t xml:space="preserve">Over 90% of participants absolutely or partially agreed that enough time was given during the workshop to make social connections. </w:t>
      </w:r>
    </w:p>
    <w:p w14:paraId="221C2F46" w14:textId="137C1205" w:rsidR="0056773C" w:rsidRDefault="0056773C" w:rsidP="00D53FB9">
      <w:pPr>
        <w:pStyle w:val="ListParagraph"/>
        <w:numPr>
          <w:ilvl w:val="0"/>
          <w:numId w:val="2"/>
        </w:numPr>
      </w:pPr>
      <w:r>
        <w:t>With the exception of one respondent who left the question blank, all participants absolutely or partially agreed that the workshop fulfilled their reason for attending. Challenges with English as a Second Language may have been a barrier to completing this question.</w:t>
      </w:r>
    </w:p>
    <w:p w14:paraId="1EC9C8A6" w14:textId="77777777" w:rsidR="00E44CE0" w:rsidRPr="00E44CE0" w:rsidRDefault="00A6632A" w:rsidP="00E44CE0">
      <w:pPr>
        <w:pStyle w:val="ListParagraph"/>
        <w:numPr>
          <w:ilvl w:val="0"/>
          <w:numId w:val="2"/>
        </w:numPr>
      </w:pPr>
      <w:r w:rsidRPr="00E44CE0">
        <w:t xml:space="preserve">Over 90-100% of participants absolutely or partially agreed that they would recommend this workshop to others. </w:t>
      </w:r>
    </w:p>
    <w:p w14:paraId="7FAFF15B" w14:textId="2DDFD471" w:rsidR="00E44CE0" w:rsidRPr="00E44CE0" w:rsidRDefault="00E44CE0" w:rsidP="00E44CE0">
      <w:pPr>
        <w:pStyle w:val="ListParagraph"/>
        <w:numPr>
          <w:ilvl w:val="0"/>
          <w:numId w:val="2"/>
        </w:numPr>
      </w:pPr>
      <w:r>
        <w:t>Other comments</w:t>
      </w:r>
      <w:r w:rsidR="004E6765">
        <w:t xml:space="preserve"> (select)</w:t>
      </w:r>
      <w:r>
        <w:t>:</w:t>
      </w:r>
    </w:p>
    <w:p w14:paraId="417AB127" w14:textId="77777777" w:rsidR="00E44CE0" w:rsidRPr="00922C61" w:rsidRDefault="00E44CE0" w:rsidP="00913FBD">
      <w:pPr>
        <w:pStyle w:val="ListParagraph"/>
        <w:numPr>
          <w:ilvl w:val="0"/>
          <w:numId w:val="3"/>
        </w:numPr>
        <w:spacing w:after="0" w:line="240" w:lineRule="auto"/>
        <w:ind w:left="1080"/>
      </w:pPr>
      <w:r w:rsidRPr="00922C61">
        <w:t>Well done nothing to be suggested all good. Awesome thanks.</w:t>
      </w:r>
    </w:p>
    <w:p w14:paraId="1AEAF1F9" w14:textId="77777777" w:rsidR="00E44CE0" w:rsidRPr="00922C61" w:rsidRDefault="00E44CE0" w:rsidP="00913FBD">
      <w:pPr>
        <w:pStyle w:val="ListParagraph"/>
        <w:numPr>
          <w:ilvl w:val="0"/>
          <w:numId w:val="3"/>
        </w:numPr>
        <w:spacing w:after="0" w:line="240" w:lineRule="auto"/>
        <w:ind w:left="1080"/>
      </w:pPr>
      <w:r w:rsidRPr="00922C61">
        <w:t>Good job!</w:t>
      </w:r>
    </w:p>
    <w:p w14:paraId="425197E7" w14:textId="77777777" w:rsidR="00E44CE0" w:rsidRPr="00922C61" w:rsidRDefault="00E44CE0" w:rsidP="00913FBD">
      <w:pPr>
        <w:pStyle w:val="ListParagraph"/>
        <w:numPr>
          <w:ilvl w:val="0"/>
          <w:numId w:val="3"/>
        </w:numPr>
        <w:spacing w:after="0" w:line="240" w:lineRule="auto"/>
        <w:ind w:left="1080"/>
      </w:pPr>
      <w:r w:rsidRPr="00922C61">
        <w:t>More training and workshop! Congratulations everybody!</w:t>
      </w:r>
    </w:p>
    <w:p w14:paraId="4F3D4678" w14:textId="77777777" w:rsidR="00E44CE0" w:rsidRPr="00922C61" w:rsidRDefault="00E44CE0" w:rsidP="00913FBD">
      <w:pPr>
        <w:pStyle w:val="ListParagraph"/>
        <w:numPr>
          <w:ilvl w:val="0"/>
          <w:numId w:val="3"/>
        </w:numPr>
        <w:spacing w:after="0" w:line="240" w:lineRule="auto"/>
        <w:ind w:left="1080"/>
      </w:pPr>
      <w:r w:rsidRPr="00922C61">
        <w:t>A group should be formed and members be identified for training on disaster preparedness. MUST.</w:t>
      </w:r>
    </w:p>
    <w:p w14:paraId="36B5EB20" w14:textId="77777777" w:rsidR="00E44CE0" w:rsidRPr="00922C61" w:rsidRDefault="00E44CE0" w:rsidP="00913FBD">
      <w:pPr>
        <w:pStyle w:val="ListParagraph"/>
        <w:numPr>
          <w:ilvl w:val="0"/>
          <w:numId w:val="3"/>
        </w:numPr>
        <w:spacing w:after="0" w:line="240" w:lineRule="auto"/>
        <w:ind w:left="1080"/>
      </w:pPr>
      <w:r w:rsidRPr="00922C61">
        <w:t>Learned a lot, you guys did a good job. Thank you!</w:t>
      </w:r>
    </w:p>
    <w:p w14:paraId="27E9D470" w14:textId="766E970C" w:rsidR="00E44CE0" w:rsidRPr="00922C61" w:rsidRDefault="00E44CE0" w:rsidP="00913FBD">
      <w:pPr>
        <w:pStyle w:val="ListParagraph"/>
        <w:numPr>
          <w:ilvl w:val="0"/>
          <w:numId w:val="3"/>
        </w:numPr>
        <w:spacing w:after="0" w:line="240" w:lineRule="auto"/>
        <w:ind w:left="1080"/>
      </w:pPr>
      <w:r w:rsidRPr="00922C61">
        <w:t>Hoping more people will attend this kind of workshop</w:t>
      </w:r>
    </w:p>
    <w:p w14:paraId="508797D7" w14:textId="77777777" w:rsidR="00E44CE0" w:rsidRPr="00922C61" w:rsidRDefault="00E44CE0" w:rsidP="00913FBD">
      <w:pPr>
        <w:pStyle w:val="ListParagraph"/>
        <w:numPr>
          <w:ilvl w:val="0"/>
          <w:numId w:val="3"/>
        </w:numPr>
        <w:spacing w:after="0" w:line="240" w:lineRule="auto"/>
        <w:ind w:left="1080"/>
      </w:pPr>
      <w:r w:rsidRPr="00922C61">
        <w:t xml:space="preserve">Thank you so much for sharing to us your knowledge. More people to educate for this workshop. God bless. </w:t>
      </w:r>
    </w:p>
    <w:p w14:paraId="7CD8F40F" w14:textId="76C0C0AF" w:rsidR="00E44CE0" w:rsidRPr="00922C61" w:rsidRDefault="00E44CE0" w:rsidP="00913FBD">
      <w:pPr>
        <w:pStyle w:val="ListParagraph"/>
        <w:numPr>
          <w:ilvl w:val="0"/>
          <w:numId w:val="3"/>
        </w:numPr>
        <w:spacing w:after="0" w:line="240" w:lineRule="auto"/>
        <w:ind w:left="1080"/>
      </w:pPr>
      <w:r w:rsidRPr="00922C61">
        <w:t>Want more trainings, need equipment for the time of disaster</w:t>
      </w:r>
      <w:r w:rsidR="007D3E72">
        <w:t>.</w:t>
      </w:r>
    </w:p>
    <w:p w14:paraId="7FF97436" w14:textId="69D5C5C8" w:rsidR="00E44CE0" w:rsidRPr="00922C61" w:rsidRDefault="00E44CE0" w:rsidP="004E6765">
      <w:pPr>
        <w:pStyle w:val="ListParagraph"/>
        <w:numPr>
          <w:ilvl w:val="0"/>
          <w:numId w:val="3"/>
        </w:numPr>
        <w:spacing w:after="0" w:line="240" w:lineRule="auto"/>
        <w:ind w:left="1080"/>
      </w:pPr>
      <w:r w:rsidRPr="00922C61">
        <w:t>More training to help in the community in times of disaster</w:t>
      </w:r>
      <w:r w:rsidR="007D3E72">
        <w:t>.</w:t>
      </w:r>
    </w:p>
    <w:p w14:paraId="1FEC2D5C" w14:textId="1260E49B" w:rsidR="00E44CE0" w:rsidRPr="00922C61" w:rsidRDefault="00E44CE0" w:rsidP="00913FBD">
      <w:pPr>
        <w:pStyle w:val="ListParagraph"/>
        <w:numPr>
          <w:ilvl w:val="0"/>
          <w:numId w:val="4"/>
        </w:numPr>
        <w:spacing w:after="0" w:line="240" w:lineRule="auto"/>
        <w:ind w:left="1080"/>
      </w:pPr>
      <w:r w:rsidRPr="00922C61">
        <w:t>Great program and presentation! Thanks to all</w:t>
      </w:r>
      <w:r w:rsidR="007D3E72">
        <w:t>.</w:t>
      </w:r>
    </w:p>
    <w:p w14:paraId="4294F212" w14:textId="6A51F893" w:rsidR="00E44CE0" w:rsidRPr="00922C61" w:rsidRDefault="00E44CE0" w:rsidP="00913FBD">
      <w:pPr>
        <w:pStyle w:val="ListParagraph"/>
        <w:numPr>
          <w:ilvl w:val="0"/>
          <w:numId w:val="4"/>
        </w:numPr>
        <w:spacing w:after="0" w:line="240" w:lineRule="auto"/>
        <w:ind w:left="1080"/>
      </w:pPr>
      <w:r w:rsidRPr="00922C61">
        <w:t>Was surprised more people did not attend - Excellent workshop. Thanks for Carl</w:t>
      </w:r>
      <w:r w:rsidR="007D3E72">
        <w:t>y and all staff and volunteers.</w:t>
      </w:r>
    </w:p>
    <w:p w14:paraId="0EE09908" w14:textId="411969D1" w:rsidR="004E6765" w:rsidRDefault="00E44CE0" w:rsidP="00DF2ECF">
      <w:pPr>
        <w:pStyle w:val="ListParagraph"/>
        <w:numPr>
          <w:ilvl w:val="0"/>
          <w:numId w:val="4"/>
        </w:numPr>
        <w:spacing w:after="0" w:line="240" w:lineRule="auto"/>
        <w:ind w:left="1080"/>
      </w:pPr>
      <w:r w:rsidRPr="00922C61">
        <w:t>Good follow-up workshop would be people developing their specific individual or community emergency plans and physically following through work them in response to a stage 2 (mock) emergenc</w:t>
      </w:r>
      <w:r w:rsidR="004E6765">
        <w:t>y in town (to test their plans)</w:t>
      </w:r>
      <w:r w:rsidR="007D3E72">
        <w:t>.</w:t>
      </w:r>
      <w:r w:rsidR="004E6765">
        <w:br w:type="page"/>
      </w:r>
    </w:p>
    <w:p w14:paraId="653AAD61" w14:textId="40C311FE" w:rsidR="00CB22FA" w:rsidRPr="0001703A" w:rsidRDefault="00CB22FA" w:rsidP="0001703A">
      <w:pPr>
        <w:pStyle w:val="Heading1"/>
        <w:keepNext w:val="0"/>
        <w:keepLines w:val="0"/>
        <w:spacing w:before="0" w:after="0" w:line="240" w:lineRule="auto"/>
        <w:contextualSpacing w:val="0"/>
        <w:rPr>
          <w:rFonts w:eastAsia="Calibri"/>
          <w:color w:val="auto"/>
          <w:sz w:val="24"/>
          <w:szCs w:val="24"/>
        </w:rPr>
      </w:pPr>
      <w:bookmarkStart w:id="26" w:name="_Toc454885889"/>
      <w:bookmarkStart w:id="27" w:name="_Toc454887811"/>
      <w:r w:rsidRPr="0001703A">
        <w:rPr>
          <w:rFonts w:eastAsia="Calibri"/>
          <w:color w:val="auto"/>
          <w:sz w:val="24"/>
          <w:szCs w:val="24"/>
        </w:rPr>
        <w:lastRenderedPageBreak/>
        <w:t>6.0 Budget</w:t>
      </w:r>
      <w:bookmarkEnd w:id="26"/>
      <w:bookmarkEnd w:id="27"/>
    </w:p>
    <w:p w14:paraId="5BD1B85E" w14:textId="77777777" w:rsidR="0001703A" w:rsidRDefault="0001703A" w:rsidP="00CB22FA">
      <w:pPr>
        <w:rPr>
          <w:b/>
        </w:rPr>
      </w:pPr>
    </w:p>
    <w:p w14:paraId="51C70DBE" w14:textId="5970EA19" w:rsidR="00CB22FA" w:rsidRDefault="00CB22FA" w:rsidP="00CB22FA">
      <w:r>
        <w:rPr>
          <w:b/>
        </w:rPr>
        <w:t>Budgets</w:t>
      </w:r>
    </w:p>
    <w:p w14:paraId="5C670917" w14:textId="77777777" w:rsidR="00CB22FA" w:rsidRDefault="00CB22FA" w:rsidP="00CB22FA">
      <w:r>
        <w:t>The estimated expenses and income sources in this proposal pertain to the pilot project only.</w:t>
      </w:r>
    </w:p>
    <w:p w14:paraId="77D493BD" w14:textId="77777777" w:rsidR="00CB22FA" w:rsidRDefault="00CB22FA" w:rsidP="00CB22FA">
      <w:r>
        <w:rPr>
          <w:i/>
        </w:rPr>
        <w:t>Expenses</w:t>
      </w:r>
    </w:p>
    <w:tbl>
      <w:tblPr>
        <w:tblStyle w:val="a4"/>
        <w:tblW w:w="92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275"/>
        <w:gridCol w:w="933"/>
        <w:gridCol w:w="3036"/>
        <w:gridCol w:w="1276"/>
      </w:tblGrid>
      <w:tr w:rsidR="00CB22FA" w14:paraId="35495B62" w14:textId="77777777" w:rsidTr="00F16180">
        <w:tc>
          <w:tcPr>
            <w:tcW w:w="2694" w:type="dxa"/>
            <w:tcBorders>
              <w:left w:val="nil"/>
            </w:tcBorders>
          </w:tcPr>
          <w:p w14:paraId="3134B871" w14:textId="77777777" w:rsidR="00CB22FA" w:rsidRDefault="00CB22FA" w:rsidP="00F16180">
            <w:r>
              <w:rPr>
                <w:b/>
              </w:rPr>
              <w:t>Items</w:t>
            </w:r>
          </w:p>
        </w:tc>
        <w:tc>
          <w:tcPr>
            <w:tcW w:w="1275" w:type="dxa"/>
            <w:tcBorders>
              <w:right w:val="nil"/>
            </w:tcBorders>
          </w:tcPr>
          <w:p w14:paraId="4E94876A" w14:textId="77777777" w:rsidR="00CB22FA" w:rsidRDefault="00CB22FA" w:rsidP="00F16180">
            <w:r>
              <w:rPr>
                <w:b/>
              </w:rPr>
              <w:t>Expenses</w:t>
            </w:r>
          </w:p>
        </w:tc>
        <w:tc>
          <w:tcPr>
            <w:tcW w:w="933" w:type="dxa"/>
            <w:tcBorders>
              <w:top w:val="nil"/>
              <w:left w:val="nil"/>
              <w:bottom w:val="nil"/>
              <w:right w:val="nil"/>
            </w:tcBorders>
          </w:tcPr>
          <w:p w14:paraId="331BC879" w14:textId="77777777" w:rsidR="00CB22FA" w:rsidRDefault="00CB22FA" w:rsidP="00F16180"/>
        </w:tc>
        <w:tc>
          <w:tcPr>
            <w:tcW w:w="3036" w:type="dxa"/>
            <w:tcBorders>
              <w:left w:val="nil"/>
            </w:tcBorders>
          </w:tcPr>
          <w:p w14:paraId="4BE69110" w14:textId="77777777" w:rsidR="00CB22FA" w:rsidRDefault="00CB22FA" w:rsidP="00F16180">
            <w:r>
              <w:rPr>
                <w:b/>
              </w:rPr>
              <w:t>Items</w:t>
            </w:r>
          </w:p>
        </w:tc>
        <w:tc>
          <w:tcPr>
            <w:tcW w:w="1276" w:type="dxa"/>
            <w:tcBorders>
              <w:right w:val="nil"/>
            </w:tcBorders>
          </w:tcPr>
          <w:p w14:paraId="6757FB1C" w14:textId="77777777" w:rsidR="00CB22FA" w:rsidRDefault="00CB22FA" w:rsidP="00F16180">
            <w:r>
              <w:rPr>
                <w:b/>
              </w:rPr>
              <w:t>Expenses</w:t>
            </w:r>
          </w:p>
        </w:tc>
      </w:tr>
      <w:tr w:rsidR="00CB22FA" w14:paraId="1F825E36" w14:textId="77777777" w:rsidTr="00F16180">
        <w:tc>
          <w:tcPr>
            <w:tcW w:w="2694" w:type="dxa"/>
            <w:tcBorders>
              <w:left w:val="nil"/>
            </w:tcBorders>
          </w:tcPr>
          <w:p w14:paraId="5A437BE4" w14:textId="77777777" w:rsidR="00CB22FA" w:rsidRDefault="00CB22FA" w:rsidP="00F16180">
            <w:r>
              <w:rPr>
                <w:i/>
              </w:rPr>
              <w:t>Personnel</w:t>
            </w:r>
          </w:p>
        </w:tc>
        <w:tc>
          <w:tcPr>
            <w:tcW w:w="1275" w:type="dxa"/>
            <w:tcBorders>
              <w:right w:val="nil"/>
            </w:tcBorders>
          </w:tcPr>
          <w:p w14:paraId="69F4C9FE" w14:textId="77777777" w:rsidR="00CB22FA" w:rsidRDefault="00CB22FA" w:rsidP="00F16180"/>
        </w:tc>
        <w:tc>
          <w:tcPr>
            <w:tcW w:w="933" w:type="dxa"/>
            <w:tcBorders>
              <w:top w:val="nil"/>
              <w:left w:val="nil"/>
              <w:bottom w:val="nil"/>
              <w:right w:val="nil"/>
            </w:tcBorders>
          </w:tcPr>
          <w:p w14:paraId="6EF61240" w14:textId="77777777" w:rsidR="00CB22FA" w:rsidRDefault="00CB22FA" w:rsidP="00F16180"/>
        </w:tc>
        <w:tc>
          <w:tcPr>
            <w:tcW w:w="3036" w:type="dxa"/>
            <w:tcBorders>
              <w:left w:val="nil"/>
            </w:tcBorders>
          </w:tcPr>
          <w:p w14:paraId="7127208D" w14:textId="77777777" w:rsidR="00CB22FA" w:rsidRDefault="00CB22FA" w:rsidP="00F16180">
            <w:r>
              <w:rPr>
                <w:i/>
              </w:rPr>
              <w:t>Travel</w:t>
            </w:r>
          </w:p>
        </w:tc>
        <w:tc>
          <w:tcPr>
            <w:tcW w:w="1276" w:type="dxa"/>
            <w:tcBorders>
              <w:right w:val="nil"/>
            </w:tcBorders>
          </w:tcPr>
          <w:p w14:paraId="0518B271" w14:textId="77777777" w:rsidR="00CB22FA" w:rsidRDefault="00CB22FA" w:rsidP="00F16180"/>
        </w:tc>
      </w:tr>
      <w:tr w:rsidR="00CB22FA" w14:paraId="6AFE55E1" w14:textId="77777777" w:rsidTr="00F16180">
        <w:tc>
          <w:tcPr>
            <w:tcW w:w="2694" w:type="dxa"/>
            <w:tcBorders>
              <w:left w:val="nil"/>
            </w:tcBorders>
          </w:tcPr>
          <w:p w14:paraId="67650A31" w14:textId="77777777" w:rsidR="00CB22FA" w:rsidRDefault="00CB22FA" w:rsidP="00F16180">
            <w:r>
              <w:t>Instructors/facilitators</w:t>
            </w:r>
          </w:p>
        </w:tc>
        <w:tc>
          <w:tcPr>
            <w:tcW w:w="1275" w:type="dxa"/>
            <w:tcBorders>
              <w:right w:val="nil"/>
            </w:tcBorders>
          </w:tcPr>
          <w:p w14:paraId="2A44EC11" w14:textId="77777777" w:rsidR="00CB22FA" w:rsidRDefault="00CB22FA" w:rsidP="00F16180">
            <w:r>
              <w:t>In-kind</w:t>
            </w:r>
          </w:p>
        </w:tc>
        <w:tc>
          <w:tcPr>
            <w:tcW w:w="933" w:type="dxa"/>
            <w:tcBorders>
              <w:top w:val="nil"/>
              <w:left w:val="nil"/>
              <w:bottom w:val="nil"/>
              <w:right w:val="nil"/>
            </w:tcBorders>
          </w:tcPr>
          <w:p w14:paraId="31212217" w14:textId="77777777" w:rsidR="00CB22FA" w:rsidRDefault="00CB22FA" w:rsidP="00F16180"/>
        </w:tc>
        <w:tc>
          <w:tcPr>
            <w:tcW w:w="3036" w:type="dxa"/>
            <w:tcBorders>
              <w:left w:val="nil"/>
            </w:tcBorders>
          </w:tcPr>
          <w:p w14:paraId="5F25A4FE" w14:textId="77777777" w:rsidR="00CB22FA" w:rsidRDefault="00CB22FA" w:rsidP="00F16180">
            <w:r>
              <w:t xml:space="preserve">Airfare (NB to AB) </w:t>
            </w:r>
          </w:p>
        </w:tc>
        <w:tc>
          <w:tcPr>
            <w:tcW w:w="1276" w:type="dxa"/>
            <w:tcBorders>
              <w:right w:val="nil"/>
            </w:tcBorders>
          </w:tcPr>
          <w:p w14:paraId="42379FE8" w14:textId="76D659F4" w:rsidR="00CB22FA" w:rsidRDefault="00CB22FA" w:rsidP="00F16180">
            <w:r>
              <w:rPr>
                <w:b/>
              </w:rPr>
              <w:t xml:space="preserve">$ </w:t>
            </w:r>
            <w:r w:rsidR="00C83F39">
              <w:t>0</w:t>
            </w:r>
          </w:p>
        </w:tc>
      </w:tr>
      <w:tr w:rsidR="00CB22FA" w14:paraId="58861D1A" w14:textId="77777777" w:rsidTr="00F16180">
        <w:tc>
          <w:tcPr>
            <w:tcW w:w="2694" w:type="dxa"/>
            <w:tcBorders>
              <w:left w:val="nil"/>
            </w:tcBorders>
          </w:tcPr>
          <w:p w14:paraId="3A318755" w14:textId="77777777" w:rsidR="00CB22FA" w:rsidRDefault="00CB22FA" w:rsidP="00F16180">
            <w:r>
              <w:t>Ad-hoc committee</w:t>
            </w:r>
          </w:p>
        </w:tc>
        <w:tc>
          <w:tcPr>
            <w:tcW w:w="1275" w:type="dxa"/>
            <w:tcBorders>
              <w:right w:val="nil"/>
            </w:tcBorders>
          </w:tcPr>
          <w:p w14:paraId="1921A59E" w14:textId="77777777" w:rsidR="00CB22FA" w:rsidRDefault="00CB22FA" w:rsidP="00F16180">
            <w:r>
              <w:t>In-kind</w:t>
            </w:r>
          </w:p>
        </w:tc>
        <w:tc>
          <w:tcPr>
            <w:tcW w:w="933" w:type="dxa"/>
            <w:tcBorders>
              <w:top w:val="nil"/>
              <w:left w:val="nil"/>
              <w:bottom w:val="nil"/>
              <w:right w:val="nil"/>
            </w:tcBorders>
          </w:tcPr>
          <w:p w14:paraId="3ADB5ACB" w14:textId="77777777" w:rsidR="00CB22FA" w:rsidRDefault="00CB22FA" w:rsidP="00F16180"/>
        </w:tc>
        <w:tc>
          <w:tcPr>
            <w:tcW w:w="3036" w:type="dxa"/>
            <w:tcBorders>
              <w:left w:val="nil"/>
            </w:tcBorders>
          </w:tcPr>
          <w:p w14:paraId="0C36E0A9" w14:textId="77777777" w:rsidR="00CB22FA" w:rsidRDefault="00CB22FA" w:rsidP="00F16180">
            <w:r>
              <w:t>Mileage</w:t>
            </w:r>
          </w:p>
        </w:tc>
        <w:tc>
          <w:tcPr>
            <w:tcW w:w="1276" w:type="dxa"/>
            <w:tcBorders>
              <w:right w:val="nil"/>
            </w:tcBorders>
          </w:tcPr>
          <w:p w14:paraId="30556EBD" w14:textId="25D25524" w:rsidR="00CB22FA" w:rsidRDefault="00CB22FA" w:rsidP="00F16180">
            <w:r>
              <w:t xml:space="preserve">$ </w:t>
            </w:r>
            <w:r w:rsidR="00C83F39">
              <w:t>360</w:t>
            </w:r>
          </w:p>
        </w:tc>
      </w:tr>
      <w:tr w:rsidR="00CB22FA" w14:paraId="1B9E5BA1" w14:textId="77777777" w:rsidTr="00F16180">
        <w:tc>
          <w:tcPr>
            <w:tcW w:w="2694" w:type="dxa"/>
            <w:tcBorders>
              <w:left w:val="nil"/>
            </w:tcBorders>
          </w:tcPr>
          <w:p w14:paraId="2C17637C" w14:textId="77777777" w:rsidR="00CB22FA" w:rsidRDefault="00CB22FA" w:rsidP="00F16180">
            <w:r>
              <w:t>Other contractors</w:t>
            </w:r>
          </w:p>
        </w:tc>
        <w:tc>
          <w:tcPr>
            <w:tcW w:w="1275" w:type="dxa"/>
            <w:tcBorders>
              <w:right w:val="nil"/>
            </w:tcBorders>
          </w:tcPr>
          <w:p w14:paraId="18505B40" w14:textId="2FCE4F54" w:rsidR="00CB22FA" w:rsidRDefault="00C83F39" w:rsidP="00F16180">
            <w:r>
              <w:t>0</w:t>
            </w:r>
          </w:p>
        </w:tc>
        <w:tc>
          <w:tcPr>
            <w:tcW w:w="933" w:type="dxa"/>
            <w:tcBorders>
              <w:top w:val="nil"/>
              <w:left w:val="nil"/>
              <w:bottom w:val="nil"/>
              <w:right w:val="nil"/>
            </w:tcBorders>
          </w:tcPr>
          <w:p w14:paraId="5DC95980" w14:textId="77777777" w:rsidR="00CB22FA" w:rsidRDefault="00CB22FA" w:rsidP="00F16180"/>
        </w:tc>
        <w:tc>
          <w:tcPr>
            <w:tcW w:w="3036" w:type="dxa"/>
            <w:tcBorders>
              <w:left w:val="nil"/>
            </w:tcBorders>
          </w:tcPr>
          <w:p w14:paraId="107B66A2" w14:textId="77777777" w:rsidR="00CB22FA" w:rsidRDefault="00CB22FA" w:rsidP="00F16180">
            <w:r>
              <w:t>Parking fees</w:t>
            </w:r>
          </w:p>
        </w:tc>
        <w:tc>
          <w:tcPr>
            <w:tcW w:w="1276" w:type="dxa"/>
            <w:tcBorders>
              <w:right w:val="nil"/>
            </w:tcBorders>
          </w:tcPr>
          <w:p w14:paraId="691D143D" w14:textId="46255768" w:rsidR="00CB22FA" w:rsidRDefault="00C83F39" w:rsidP="00F16180">
            <w:r>
              <w:t>0</w:t>
            </w:r>
          </w:p>
        </w:tc>
      </w:tr>
      <w:tr w:rsidR="00CB22FA" w14:paraId="082D0301" w14:textId="77777777" w:rsidTr="00F16180">
        <w:tc>
          <w:tcPr>
            <w:tcW w:w="2694" w:type="dxa"/>
            <w:tcBorders>
              <w:left w:val="nil"/>
            </w:tcBorders>
          </w:tcPr>
          <w:p w14:paraId="252DDF72" w14:textId="77777777" w:rsidR="00CB22FA" w:rsidRDefault="00CB22FA" w:rsidP="00F16180">
            <w:r>
              <w:rPr>
                <w:i/>
              </w:rPr>
              <w:t>Materials</w:t>
            </w:r>
          </w:p>
        </w:tc>
        <w:tc>
          <w:tcPr>
            <w:tcW w:w="1275" w:type="dxa"/>
            <w:tcBorders>
              <w:right w:val="nil"/>
            </w:tcBorders>
          </w:tcPr>
          <w:p w14:paraId="6BE1D57A" w14:textId="77777777" w:rsidR="00CB22FA" w:rsidRDefault="00CB22FA" w:rsidP="00F16180"/>
        </w:tc>
        <w:tc>
          <w:tcPr>
            <w:tcW w:w="933" w:type="dxa"/>
            <w:tcBorders>
              <w:top w:val="nil"/>
              <w:left w:val="nil"/>
              <w:bottom w:val="nil"/>
              <w:right w:val="nil"/>
            </w:tcBorders>
          </w:tcPr>
          <w:p w14:paraId="51C7AAF2" w14:textId="77777777" w:rsidR="00CB22FA" w:rsidRDefault="00CB22FA" w:rsidP="00F16180"/>
        </w:tc>
        <w:tc>
          <w:tcPr>
            <w:tcW w:w="3036" w:type="dxa"/>
            <w:tcBorders>
              <w:left w:val="nil"/>
            </w:tcBorders>
          </w:tcPr>
          <w:p w14:paraId="73F5E90B" w14:textId="77777777" w:rsidR="00CB22FA" w:rsidRDefault="00CB22FA" w:rsidP="00F16180">
            <w:r>
              <w:rPr>
                <w:i/>
              </w:rPr>
              <w:t xml:space="preserve">Facilities </w:t>
            </w:r>
          </w:p>
        </w:tc>
        <w:tc>
          <w:tcPr>
            <w:tcW w:w="1276" w:type="dxa"/>
            <w:tcBorders>
              <w:right w:val="nil"/>
            </w:tcBorders>
          </w:tcPr>
          <w:p w14:paraId="3BFA30C0" w14:textId="77777777" w:rsidR="00CB22FA" w:rsidRDefault="00CB22FA" w:rsidP="00F16180"/>
        </w:tc>
      </w:tr>
      <w:tr w:rsidR="00CB22FA" w14:paraId="3CBC03FD" w14:textId="77777777" w:rsidTr="00F16180">
        <w:tc>
          <w:tcPr>
            <w:tcW w:w="2694" w:type="dxa"/>
            <w:tcBorders>
              <w:left w:val="nil"/>
            </w:tcBorders>
          </w:tcPr>
          <w:p w14:paraId="41D8FB41" w14:textId="459BBCB5" w:rsidR="00CB22FA" w:rsidRDefault="00CB22FA" w:rsidP="00F16180">
            <w:r>
              <w:t>Copying, printing</w:t>
            </w:r>
            <w:r w:rsidR="00C83F39">
              <w:t>, stationary</w:t>
            </w:r>
          </w:p>
        </w:tc>
        <w:tc>
          <w:tcPr>
            <w:tcW w:w="1275" w:type="dxa"/>
            <w:tcBorders>
              <w:right w:val="nil"/>
            </w:tcBorders>
          </w:tcPr>
          <w:p w14:paraId="3C2BC7CD" w14:textId="2B41C679" w:rsidR="00CB22FA" w:rsidRDefault="00CB22FA" w:rsidP="00F16180">
            <w:r>
              <w:t xml:space="preserve">$ </w:t>
            </w:r>
            <w:r w:rsidR="00C83F39">
              <w:t>658.70</w:t>
            </w:r>
          </w:p>
        </w:tc>
        <w:tc>
          <w:tcPr>
            <w:tcW w:w="933" w:type="dxa"/>
            <w:tcBorders>
              <w:top w:val="nil"/>
              <w:left w:val="nil"/>
              <w:bottom w:val="nil"/>
              <w:right w:val="nil"/>
            </w:tcBorders>
          </w:tcPr>
          <w:p w14:paraId="769CDF7B" w14:textId="77777777" w:rsidR="00CB22FA" w:rsidRDefault="00CB22FA" w:rsidP="00F16180"/>
        </w:tc>
        <w:tc>
          <w:tcPr>
            <w:tcW w:w="3036" w:type="dxa"/>
            <w:tcBorders>
              <w:left w:val="nil"/>
            </w:tcBorders>
          </w:tcPr>
          <w:p w14:paraId="7B3673FB" w14:textId="77777777" w:rsidR="00CB22FA" w:rsidRDefault="00CB22FA" w:rsidP="00F16180">
            <w:r>
              <w:t>Hotel accommodations</w:t>
            </w:r>
          </w:p>
        </w:tc>
        <w:tc>
          <w:tcPr>
            <w:tcW w:w="1276" w:type="dxa"/>
            <w:tcBorders>
              <w:right w:val="nil"/>
            </w:tcBorders>
          </w:tcPr>
          <w:p w14:paraId="730C5F96" w14:textId="1066389E" w:rsidR="00CB22FA" w:rsidRDefault="00CB22FA" w:rsidP="00F16180">
            <w:r>
              <w:t xml:space="preserve">$ </w:t>
            </w:r>
            <w:r w:rsidR="00C83F39">
              <w:t>0</w:t>
            </w:r>
          </w:p>
        </w:tc>
      </w:tr>
      <w:tr w:rsidR="00CB22FA" w14:paraId="28FEBE83" w14:textId="77777777" w:rsidTr="00F16180">
        <w:tc>
          <w:tcPr>
            <w:tcW w:w="2694" w:type="dxa"/>
            <w:tcBorders>
              <w:left w:val="nil"/>
            </w:tcBorders>
          </w:tcPr>
          <w:p w14:paraId="13F1DC8D" w14:textId="77777777" w:rsidR="00CB22FA" w:rsidRDefault="00CB22FA" w:rsidP="00F16180">
            <w:r>
              <w:t xml:space="preserve">Design </w:t>
            </w:r>
          </w:p>
        </w:tc>
        <w:tc>
          <w:tcPr>
            <w:tcW w:w="1275" w:type="dxa"/>
            <w:tcBorders>
              <w:right w:val="nil"/>
            </w:tcBorders>
          </w:tcPr>
          <w:p w14:paraId="40A6C651" w14:textId="77777777" w:rsidR="00CB22FA" w:rsidRDefault="00CB22FA" w:rsidP="00F16180">
            <w:r>
              <w:t>In-kind</w:t>
            </w:r>
          </w:p>
        </w:tc>
        <w:tc>
          <w:tcPr>
            <w:tcW w:w="933" w:type="dxa"/>
            <w:tcBorders>
              <w:top w:val="nil"/>
              <w:left w:val="nil"/>
              <w:bottom w:val="nil"/>
              <w:right w:val="nil"/>
            </w:tcBorders>
          </w:tcPr>
          <w:p w14:paraId="5912FB00" w14:textId="77777777" w:rsidR="00CB22FA" w:rsidRDefault="00CB22FA" w:rsidP="00F16180"/>
        </w:tc>
        <w:tc>
          <w:tcPr>
            <w:tcW w:w="3036" w:type="dxa"/>
            <w:tcBorders>
              <w:left w:val="nil"/>
            </w:tcBorders>
          </w:tcPr>
          <w:p w14:paraId="48340637" w14:textId="7E60265C" w:rsidR="00CB22FA" w:rsidRDefault="00C83F39" w:rsidP="00F16180">
            <w:r>
              <w:t>Rental</w:t>
            </w:r>
          </w:p>
        </w:tc>
        <w:tc>
          <w:tcPr>
            <w:tcW w:w="1276" w:type="dxa"/>
            <w:tcBorders>
              <w:right w:val="nil"/>
            </w:tcBorders>
          </w:tcPr>
          <w:p w14:paraId="0EDF564F" w14:textId="52A37122" w:rsidR="00CB22FA" w:rsidRDefault="00CB22FA" w:rsidP="00F16180">
            <w:r>
              <w:t xml:space="preserve">$ </w:t>
            </w:r>
            <w:r w:rsidR="00C83F39">
              <w:t>0</w:t>
            </w:r>
          </w:p>
        </w:tc>
      </w:tr>
      <w:tr w:rsidR="00CB22FA" w14:paraId="054550B8" w14:textId="77777777" w:rsidTr="00F16180">
        <w:tc>
          <w:tcPr>
            <w:tcW w:w="2694" w:type="dxa"/>
            <w:tcBorders>
              <w:left w:val="nil"/>
            </w:tcBorders>
          </w:tcPr>
          <w:p w14:paraId="4FDF68B4" w14:textId="77777777" w:rsidR="00CB22FA" w:rsidRDefault="00CB22FA" w:rsidP="00F16180">
            <w:r>
              <w:t>Large area map</w:t>
            </w:r>
          </w:p>
        </w:tc>
        <w:tc>
          <w:tcPr>
            <w:tcW w:w="1275" w:type="dxa"/>
            <w:tcBorders>
              <w:right w:val="nil"/>
            </w:tcBorders>
          </w:tcPr>
          <w:p w14:paraId="48C0954F" w14:textId="6335E273" w:rsidR="00CB22FA" w:rsidRDefault="00C83F39" w:rsidP="00F16180">
            <w:r>
              <w:t>See print</w:t>
            </w:r>
          </w:p>
        </w:tc>
        <w:tc>
          <w:tcPr>
            <w:tcW w:w="933" w:type="dxa"/>
            <w:tcBorders>
              <w:top w:val="nil"/>
              <w:left w:val="nil"/>
              <w:bottom w:val="nil"/>
              <w:right w:val="nil"/>
            </w:tcBorders>
          </w:tcPr>
          <w:p w14:paraId="1F2CE253" w14:textId="77777777" w:rsidR="00CB22FA" w:rsidRDefault="00CB22FA" w:rsidP="00F16180"/>
        </w:tc>
        <w:tc>
          <w:tcPr>
            <w:tcW w:w="3036" w:type="dxa"/>
            <w:tcBorders>
              <w:left w:val="nil"/>
            </w:tcBorders>
          </w:tcPr>
          <w:p w14:paraId="17F34FD7" w14:textId="77777777" w:rsidR="00CB22FA" w:rsidRDefault="00CB22FA" w:rsidP="00F16180">
            <w:r>
              <w:rPr>
                <w:i/>
              </w:rPr>
              <w:t xml:space="preserve">Food </w:t>
            </w:r>
          </w:p>
        </w:tc>
        <w:tc>
          <w:tcPr>
            <w:tcW w:w="1276" w:type="dxa"/>
            <w:tcBorders>
              <w:right w:val="nil"/>
            </w:tcBorders>
          </w:tcPr>
          <w:p w14:paraId="6C4A9BBB" w14:textId="5655DC0D" w:rsidR="00CB22FA" w:rsidRDefault="00C83F39" w:rsidP="00F16180">
            <w:r>
              <w:t>1194.94</w:t>
            </w:r>
          </w:p>
        </w:tc>
      </w:tr>
      <w:tr w:rsidR="00CB22FA" w14:paraId="3471E971" w14:textId="77777777" w:rsidTr="00F16180">
        <w:tc>
          <w:tcPr>
            <w:tcW w:w="2694" w:type="dxa"/>
            <w:tcBorders>
              <w:left w:val="nil"/>
            </w:tcBorders>
          </w:tcPr>
          <w:p w14:paraId="4F365904" w14:textId="77777777" w:rsidR="00CB22FA" w:rsidRDefault="00CB22FA" w:rsidP="00F16180">
            <w:r>
              <w:rPr>
                <w:i/>
              </w:rPr>
              <w:t>Technical support</w:t>
            </w:r>
          </w:p>
        </w:tc>
        <w:tc>
          <w:tcPr>
            <w:tcW w:w="1275" w:type="dxa"/>
            <w:tcBorders>
              <w:right w:val="nil"/>
            </w:tcBorders>
          </w:tcPr>
          <w:p w14:paraId="7301D4CD" w14:textId="77777777" w:rsidR="00CB22FA" w:rsidRDefault="00CB22FA" w:rsidP="00F16180"/>
        </w:tc>
        <w:tc>
          <w:tcPr>
            <w:tcW w:w="933" w:type="dxa"/>
            <w:tcBorders>
              <w:top w:val="nil"/>
              <w:left w:val="nil"/>
              <w:bottom w:val="nil"/>
              <w:right w:val="nil"/>
            </w:tcBorders>
          </w:tcPr>
          <w:p w14:paraId="284DC153" w14:textId="77777777" w:rsidR="00CB22FA" w:rsidRDefault="00CB22FA" w:rsidP="00F16180"/>
        </w:tc>
        <w:tc>
          <w:tcPr>
            <w:tcW w:w="3036" w:type="dxa"/>
            <w:tcBorders>
              <w:left w:val="nil"/>
            </w:tcBorders>
          </w:tcPr>
          <w:p w14:paraId="49FE4293" w14:textId="77777777" w:rsidR="00CB22FA" w:rsidRDefault="00CB22FA" w:rsidP="00F16180">
            <w:r>
              <w:t xml:space="preserve">  AM Snacks &amp; refreshments</w:t>
            </w:r>
          </w:p>
        </w:tc>
        <w:tc>
          <w:tcPr>
            <w:tcW w:w="1276" w:type="dxa"/>
            <w:tcBorders>
              <w:right w:val="nil"/>
            </w:tcBorders>
          </w:tcPr>
          <w:p w14:paraId="3A4CEECC" w14:textId="41FDA3F5" w:rsidR="00CB22FA" w:rsidRDefault="00CB22FA" w:rsidP="00F16180"/>
        </w:tc>
      </w:tr>
      <w:tr w:rsidR="00CB22FA" w14:paraId="6DE1986B" w14:textId="77777777" w:rsidTr="00F16180">
        <w:tc>
          <w:tcPr>
            <w:tcW w:w="2694" w:type="dxa"/>
            <w:tcBorders>
              <w:left w:val="nil"/>
            </w:tcBorders>
          </w:tcPr>
          <w:p w14:paraId="11156C05" w14:textId="77777777" w:rsidR="00CB22FA" w:rsidRDefault="00CB22FA" w:rsidP="00F16180">
            <w:r>
              <w:t>Internet fees</w:t>
            </w:r>
          </w:p>
        </w:tc>
        <w:tc>
          <w:tcPr>
            <w:tcW w:w="1275" w:type="dxa"/>
            <w:tcBorders>
              <w:right w:val="nil"/>
            </w:tcBorders>
          </w:tcPr>
          <w:p w14:paraId="7DDDB8BB" w14:textId="1934C064" w:rsidR="00CB22FA" w:rsidRDefault="00C83F39" w:rsidP="00F16180">
            <w:r>
              <w:t>0</w:t>
            </w:r>
          </w:p>
        </w:tc>
        <w:tc>
          <w:tcPr>
            <w:tcW w:w="933" w:type="dxa"/>
            <w:tcBorders>
              <w:top w:val="nil"/>
              <w:left w:val="nil"/>
              <w:bottom w:val="nil"/>
              <w:right w:val="nil"/>
            </w:tcBorders>
          </w:tcPr>
          <w:p w14:paraId="3E04D1A0" w14:textId="77777777" w:rsidR="00CB22FA" w:rsidRDefault="00CB22FA" w:rsidP="00F16180"/>
        </w:tc>
        <w:tc>
          <w:tcPr>
            <w:tcW w:w="3036" w:type="dxa"/>
            <w:tcBorders>
              <w:left w:val="nil"/>
            </w:tcBorders>
          </w:tcPr>
          <w:p w14:paraId="59EAABFC" w14:textId="77777777" w:rsidR="00CB22FA" w:rsidRDefault="00CB22FA" w:rsidP="00F16180">
            <w:r>
              <w:t xml:space="preserve">  Lunch (canned food)</w:t>
            </w:r>
          </w:p>
        </w:tc>
        <w:tc>
          <w:tcPr>
            <w:tcW w:w="1276" w:type="dxa"/>
            <w:tcBorders>
              <w:right w:val="nil"/>
            </w:tcBorders>
          </w:tcPr>
          <w:p w14:paraId="1AD4B99E" w14:textId="49D33F43" w:rsidR="00CB22FA" w:rsidRDefault="00CB22FA" w:rsidP="00F16180"/>
        </w:tc>
      </w:tr>
      <w:tr w:rsidR="00CB22FA" w14:paraId="137996B3" w14:textId="77777777" w:rsidTr="00F16180">
        <w:tc>
          <w:tcPr>
            <w:tcW w:w="2694" w:type="dxa"/>
            <w:tcBorders>
              <w:left w:val="nil"/>
            </w:tcBorders>
          </w:tcPr>
          <w:p w14:paraId="02A13FA7" w14:textId="77777777" w:rsidR="00CB22FA" w:rsidRDefault="00CB22FA" w:rsidP="00F16180">
            <w:r>
              <w:rPr>
                <w:i/>
              </w:rPr>
              <w:t>Equipment</w:t>
            </w:r>
          </w:p>
        </w:tc>
        <w:tc>
          <w:tcPr>
            <w:tcW w:w="1275" w:type="dxa"/>
            <w:tcBorders>
              <w:right w:val="nil"/>
            </w:tcBorders>
          </w:tcPr>
          <w:p w14:paraId="7F13AA07" w14:textId="77777777" w:rsidR="00CB22FA" w:rsidRDefault="00CB22FA" w:rsidP="00F16180"/>
        </w:tc>
        <w:tc>
          <w:tcPr>
            <w:tcW w:w="933" w:type="dxa"/>
            <w:tcBorders>
              <w:top w:val="nil"/>
              <w:left w:val="nil"/>
              <w:bottom w:val="nil"/>
              <w:right w:val="nil"/>
            </w:tcBorders>
          </w:tcPr>
          <w:p w14:paraId="306ECFDF" w14:textId="77777777" w:rsidR="00CB22FA" w:rsidRDefault="00CB22FA" w:rsidP="00F16180"/>
        </w:tc>
        <w:tc>
          <w:tcPr>
            <w:tcW w:w="3036" w:type="dxa"/>
            <w:tcBorders>
              <w:left w:val="nil"/>
            </w:tcBorders>
          </w:tcPr>
          <w:p w14:paraId="26297C33" w14:textId="77777777" w:rsidR="00CB22FA" w:rsidRDefault="00CB22FA" w:rsidP="00F16180">
            <w:r>
              <w:t xml:space="preserve">   PM Coffee &amp; drinks</w:t>
            </w:r>
          </w:p>
        </w:tc>
        <w:tc>
          <w:tcPr>
            <w:tcW w:w="1276" w:type="dxa"/>
            <w:tcBorders>
              <w:right w:val="nil"/>
            </w:tcBorders>
          </w:tcPr>
          <w:p w14:paraId="208E705E" w14:textId="54376183" w:rsidR="00CB22FA" w:rsidRDefault="00CB22FA" w:rsidP="00F16180"/>
        </w:tc>
      </w:tr>
      <w:tr w:rsidR="00CB22FA" w14:paraId="011524F4" w14:textId="77777777" w:rsidTr="00F16180">
        <w:tc>
          <w:tcPr>
            <w:tcW w:w="2694" w:type="dxa"/>
            <w:tcBorders>
              <w:left w:val="nil"/>
            </w:tcBorders>
          </w:tcPr>
          <w:p w14:paraId="3A970E9E" w14:textId="77777777" w:rsidR="00CB22FA" w:rsidRDefault="00CB22FA" w:rsidP="00F16180">
            <w:r>
              <w:t>Computers</w:t>
            </w:r>
          </w:p>
        </w:tc>
        <w:tc>
          <w:tcPr>
            <w:tcW w:w="1275" w:type="dxa"/>
            <w:tcBorders>
              <w:right w:val="nil"/>
            </w:tcBorders>
          </w:tcPr>
          <w:p w14:paraId="5018A913" w14:textId="77777777" w:rsidR="00CB22FA" w:rsidRDefault="00CB22FA" w:rsidP="00F16180">
            <w:r>
              <w:t>In-kind</w:t>
            </w:r>
          </w:p>
        </w:tc>
        <w:tc>
          <w:tcPr>
            <w:tcW w:w="933" w:type="dxa"/>
            <w:tcBorders>
              <w:top w:val="nil"/>
              <w:left w:val="nil"/>
              <w:bottom w:val="nil"/>
              <w:right w:val="nil"/>
            </w:tcBorders>
          </w:tcPr>
          <w:p w14:paraId="5D1B2A66" w14:textId="77777777" w:rsidR="00CB22FA" w:rsidRDefault="00CB22FA" w:rsidP="00F16180"/>
        </w:tc>
        <w:tc>
          <w:tcPr>
            <w:tcW w:w="3036" w:type="dxa"/>
            <w:tcBorders>
              <w:left w:val="nil"/>
            </w:tcBorders>
          </w:tcPr>
          <w:p w14:paraId="7636657D" w14:textId="44A1D2D6" w:rsidR="00CB22FA" w:rsidRDefault="00C83F39" w:rsidP="00F16180">
            <w:r>
              <w:t xml:space="preserve">  </w:t>
            </w:r>
          </w:p>
        </w:tc>
        <w:tc>
          <w:tcPr>
            <w:tcW w:w="1276" w:type="dxa"/>
            <w:tcBorders>
              <w:right w:val="nil"/>
            </w:tcBorders>
          </w:tcPr>
          <w:p w14:paraId="1FE075D5" w14:textId="1626C677" w:rsidR="00CB22FA" w:rsidRDefault="00CB22FA" w:rsidP="00F16180"/>
        </w:tc>
      </w:tr>
      <w:tr w:rsidR="00CB22FA" w14:paraId="6D52A631" w14:textId="77777777" w:rsidTr="00F16180">
        <w:tc>
          <w:tcPr>
            <w:tcW w:w="2694" w:type="dxa"/>
            <w:tcBorders>
              <w:left w:val="nil"/>
            </w:tcBorders>
          </w:tcPr>
          <w:p w14:paraId="23375D70" w14:textId="77777777" w:rsidR="00CB22FA" w:rsidRDefault="00CB22FA" w:rsidP="00F16180">
            <w:r>
              <w:t>Projectors</w:t>
            </w:r>
          </w:p>
        </w:tc>
        <w:tc>
          <w:tcPr>
            <w:tcW w:w="1275" w:type="dxa"/>
            <w:tcBorders>
              <w:right w:val="nil"/>
            </w:tcBorders>
          </w:tcPr>
          <w:p w14:paraId="1E085F64" w14:textId="77777777" w:rsidR="00CB22FA" w:rsidRDefault="00CB22FA" w:rsidP="00F16180">
            <w:r>
              <w:t>In-kind</w:t>
            </w:r>
          </w:p>
        </w:tc>
        <w:tc>
          <w:tcPr>
            <w:tcW w:w="933" w:type="dxa"/>
            <w:tcBorders>
              <w:top w:val="nil"/>
              <w:left w:val="nil"/>
              <w:bottom w:val="nil"/>
              <w:right w:val="nil"/>
            </w:tcBorders>
          </w:tcPr>
          <w:p w14:paraId="42404C2B" w14:textId="77777777" w:rsidR="00CB22FA" w:rsidRDefault="00CB22FA" w:rsidP="00F16180"/>
        </w:tc>
        <w:tc>
          <w:tcPr>
            <w:tcW w:w="3036" w:type="dxa"/>
            <w:tcBorders>
              <w:left w:val="nil"/>
            </w:tcBorders>
          </w:tcPr>
          <w:p w14:paraId="37B6DEBB" w14:textId="77777777" w:rsidR="00CB22FA" w:rsidRDefault="00CB22FA" w:rsidP="00F16180">
            <w:r>
              <w:rPr>
                <w:i/>
              </w:rPr>
              <w:t xml:space="preserve">Supplies for activities </w:t>
            </w:r>
          </w:p>
        </w:tc>
        <w:tc>
          <w:tcPr>
            <w:tcW w:w="1276" w:type="dxa"/>
            <w:tcBorders>
              <w:right w:val="nil"/>
            </w:tcBorders>
          </w:tcPr>
          <w:p w14:paraId="7D8B8AA4" w14:textId="77777777" w:rsidR="00CB22FA" w:rsidRDefault="00CB22FA" w:rsidP="00F16180"/>
        </w:tc>
      </w:tr>
      <w:tr w:rsidR="00CB22FA" w14:paraId="2BAC42ED" w14:textId="77777777" w:rsidTr="00F16180">
        <w:tc>
          <w:tcPr>
            <w:tcW w:w="2694" w:type="dxa"/>
            <w:tcBorders>
              <w:left w:val="nil"/>
            </w:tcBorders>
          </w:tcPr>
          <w:p w14:paraId="16BEA64E" w14:textId="77777777" w:rsidR="00CB22FA" w:rsidRDefault="00CB22FA" w:rsidP="00F16180">
            <w:r>
              <w:t>Screen</w:t>
            </w:r>
          </w:p>
        </w:tc>
        <w:tc>
          <w:tcPr>
            <w:tcW w:w="1275" w:type="dxa"/>
            <w:tcBorders>
              <w:right w:val="nil"/>
            </w:tcBorders>
          </w:tcPr>
          <w:p w14:paraId="2AFEC598" w14:textId="77777777" w:rsidR="00CB22FA" w:rsidRDefault="00CB22FA" w:rsidP="00F16180">
            <w:r>
              <w:t>In-kind</w:t>
            </w:r>
          </w:p>
        </w:tc>
        <w:tc>
          <w:tcPr>
            <w:tcW w:w="933" w:type="dxa"/>
            <w:tcBorders>
              <w:top w:val="nil"/>
              <w:left w:val="nil"/>
              <w:bottom w:val="nil"/>
              <w:right w:val="nil"/>
            </w:tcBorders>
          </w:tcPr>
          <w:p w14:paraId="0AEF2819" w14:textId="77777777" w:rsidR="00CB22FA" w:rsidRDefault="00CB22FA" w:rsidP="00F16180"/>
        </w:tc>
        <w:tc>
          <w:tcPr>
            <w:tcW w:w="3036" w:type="dxa"/>
            <w:tcBorders>
              <w:left w:val="nil"/>
            </w:tcBorders>
          </w:tcPr>
          <w:p w14:paraId="13E1EC53" w14:textId="3D447716" w:rsidR="00CB22FA" w:rsidRDefault="00CB22FA" w:rsidP="00F16180"/>
        </w:tc>
        <w:tc>
          <w:tcPr>
            <w:tcW w:w="1276" w:type="dxa"/>
            <w:tcBorders>
              <w:right w:val="nil"/>
            </w:tcBorders>
          </w:tcPr>
          <w:p w14:paraId="5D33EA31" w14:textId="32BDD937" w:rsidR="00CB22FA" w:rsidRDefault="00CB22FA" w:rsidP="00F16180"/>
        </w:tc>
      </w:tr>
      <w:tr w:rsidR="00CB22FA" w14:paraId="725672EB" w14:textId="77777777" w:rsidTr="00F16180">
        <w:tc>
          <w:tcPr>
            <w:tcW w:w="2694" w:type="dxa"/>
            <w:tcBorders>
              <w:left w:val="nil"/>
            </w:tcBorders>
          </w:tcPr>
          <w:p w14:paraId="0A9051DF" w14:textId="4858B773" w:rsidR="00CB22FA" w:rsidRPr="00C83F39" w:rsidRDefault="00C83F39" w:rsidP="00F16180">
            <w:pPr>
              <w:rPr>
                <w:i/>
              </w:rPr>
            </w:pPr>
            <w:r w:rsidRPr="00C83F39">
              <w:rPr>
                <w:i/>
              </w:rPr>
              <w:t>Marketing</w:t>
            </w:r>
          </w:p>
        </w:tc>
        <w:tc>
          <w:tcPr>
            <w:tcW w:w="1275" w:type="dxa"/>
            <w:tcBorders>
              <w:right w:val="nil"/>
            </w:tcBorders>
          </w:tcPr>
          <w:p w14:paraId="5DA18E55" w14:textId="77777777" w:rsidR="00CB22FA" w:rsidRDefault="00CB22FA" w:rsidP="00F16180"/>
        </w:tc>
        <w:tc>
          <w:tcPr>
            <w:tcW w:w="933" w:type="dxa"/>
            <w:tcBorders>
              <w:top w:val="nil"/>
              <w:left w:val="nil"/>
              <w:bottom w:val="nil"/>
              <w:right w:val="nil"/>
            </w:tcBorders>
          </w:tcPr>
          <w:p w14:paraId="19DE472C" w14:textId="77777777" w:rsidR="00CB22FA" w:rsidRDefault="00CB22FA" w:rsidP="00F16180"/>
        </w:tc>
        <w:tc>
          <w:tcPr>
            <w:tcW w:w="3036" w:type="dxa"/>
            <w:tcBorders>
              <w:left w:val="nil"/>
            </w:tcBorders>
          </w:tcPr>
          <w:p w14:paraId="7F5D12DC" w14:textId="77777777" w:rsidR="00CB22FA" w:rsidRPr="00C83F39" w:rsidRDefault="00CB22FA" w:rsidP="00F16180">
            <w:pPr>
              <w:rPr>
                <w:strike/>
              </w:rPr>
            </w:pPr>
            <w:r w:rsidRPr="00C83F39">
              <w:rPr>
                <w:strike/>
              </w:rPr>
              <w:t>Emergency kit supplies ($100/ person x 40)</w:t>
            </w:r>
          </w:p>
        </w:tc>
        <w:tc>
          <w:tcPr>
            <w:tcW w:w="1276" w:type="dxa"/>
            <w:tcBorders>
              <w:right w:val="nil"/>
            </w:tcBorders>
          </w:tcPr>
          <w:p w14:paraId="30A984BF" w14:textId="70DCFC93" w:rsidR="00CB22FA" w:rsidRPr="00C83F39" w:rsidRDefault="00C83F39" w:rsidP="00F16180">
            <w:pPr>
              <w:rPr>
                <w:strike/>
              </w:rPr>
            </w:pPr>
            <w:r>
              <w:rPr>
                <w:strike/>
              </w:rPr>
              <w:t>$0</w:t>
            </w:r>
          </w:p>
        </w:tc>
      </w:tr>
      <w:tr w:rsidR="00CB22FA" w14:paraId="20DBDD97" w14:textId="77777777" w:rsidTr="00F16180">
        <w:tc>
          <w:tcPr>
            <w:tcW w:w="2694" w:type="dxa"/>
            <w:tcBorders>
              <w:left w:val="nil"/>
            </w:tcBorders>
          </w:tcPr>
          <w:p w14:paraId="798391E9" w14:textId="6CE79853" w:rsidR="00CB22FA" w:rsidRDefault="00C83F39" w:rsidP="00F16180">
            <w:r>
              <w:t>Design, printing, distribution, translation</w:t>
            </w:r>
          </w:p>
        </w:tc>
        <w:tc>
          <w:tcPr>
            <w:tcW w:w="1275" w:type="dxa"/>
            <w:tcBorders>
              <w:right w:val="nil"/>
            </w:tcBorders>
          </w:tcPr>
          <w:p w14:paraId="47819141" w14:textId="5FFC32F6" w:rsidR="00CB22FA" w:rsidRDefault="00C83F39" w:rsidP="00F16180">
            <w:r>
              <w:t>$ 696.30</w:t>
            </w:r>
          </w:p>
        </w:tc>
        <w:tc>
          <w:tcPr>
            <w:tcW w:w="933" w:type="dxa"/>
            <w:tcBorders>
              <w:top w:val="nil"/>
              <w:left w:val="nil"/>
              <w:bottom w:val="nil"/>
              <w:right w:val="nil"/>
            </w:tcBorders>
          </w:tcPr>
          <w:p w14:paraId="50AE3CF5" w14:textId="77777777" w:rsidR="00CB22FA" w:rsidRDefault="00CB22FA" w:rsidP="00F16180"/>
        </w:tc>
        <w:tc>
          <w:tcPr>
            <w:tcW w:w="3036" w:type="dxa"/>
            <w:tcBorders>
              <w:left w:val="nil"/>
            </w:tcBorders>
          </w:tcPr>
          <w:p w14:paraId="476574BF" w14:textId="77777777" w:rsidR="00CB22FA" w:rsidRDefault="00CB22FA" w:rsidP="00F16180">
            <w:r>
              <w:rPr>
                <w:i/>
              </w:rPr>
              <w:t>Miscellaneous</w:t>
            </w:r>
          </w:p>
        </w:tc>
        <w:tc>
          <w:tcPr>
            <w:tcW w:w="1276" w:type="dxa"/>
            <w:tcBorders>
              <w:right w:val="nil"/>
            </w:tcBorders>
          </w:tcPr>
          <w:p w14:paraId="1A3C92E3" w14:textId="2BF52BE0" w:rsidR="00CB22FA" w:rsidRDefault="00CB22FA" w:rsidP="00F16180">
            <w:r>
              <w:t>$</w:t>
            </w:r>
            <w:r w:rsidR="00C83F39">
              <w:t>0</w:t>
            </w:r>
          </w:p>
        </w:tc>
      </w:tr>
      <w:tr w:rsidR="00CB22FA" w14:paraId="25FAC1C7" w14:textId="77777777" w:rsidTr="00F16180">
        <w:tc>
          <w:tcPr>
            <w:tcW w:w="2694" w:type="dxa"/>
            <w:tcBorders>
              <w:left w:val="nil"/>
            </w:tcBorders>
          </w:tcPr>
          <w:p w14:paraId="2DD0BC81" w14:textId="2796D348" w:rsidR="00CB22FA" w:rsidRDefault="00CB22FA" w:rsidP="00F16180"/>
        </w:tc>
        <w:tc>
          <w:tcPr>
            <w:tcW w:w="1275" w:type="dxa"/>
            <w:tcBorders>
              <w:right w:val="nil"/>
            </w:tcBorders>
          </w:tcPr>
          <w:p w14:paraId="3BDC61C0" w14:textId="02F9B29D" w:rsidR="00CB22FA" w:rsidRDefault="00CB22FA" w:rsidP="00F16180"/>
        </w:tc>
        <w:tc>
          <w:tcPr>
            <w:tcW w:w="933" w:type="dxa"/>
            <w:tcBorders>
              <w:top w:val="nil"/>
              <w:left w:val="nil"/>
              <w:bottom w:val="nil"/>
              <w:right w:val="nil"/>
            </w:tcBorders>
          </w:tcPr>
          <w:p w14:paraId="109EE822" w14:textId="77777777" w:rsidR="00CB22FA" w:rsidRDefault="00CB22FA" w:rsidP="00F16180"/>
        </w:tc>
        <w:tc>
          <w:tcPr>
            <w:tcW w:w="3036" w:type="dxa"/>
            <w:tcBorders>
              <w:left w:val="nil"/>
            </w:tcBorders>
          </w:tcPr>
          <w:p w14:paraId="3B3C0A9D" w14:textId="77777777" w:rsidR="00CB22FA" w:rsidRDefault="00CB22FA" w:rsidP="00F16180">
            <w:r>
              <w:rPr>
                <w:b/>
              </w:rPr>
              <w:t>Total direct expenses</w:t>
            </w:r>
          </w:p>
        </w:tc>
        <w:tc>
          <w:tcPr>
            <w:tcW w:w="1276" w:type="dxa"/>
            <w:tcBorders>
              <w:right w:val="nil"/>
            </w:tcBorders>
          </w:tcPr>
          <w:p w14:paraId="096FED99" w14:textId="37A07AAB" w:rsidR="00CB22FA" w:rsidRDefault="00CB22FA" w:rsidP="00F16180">
            <w:r>
              <w:rPr>
                <w:b/>
              </w:rPr>
              <w:t>$</w:t>
            </w:r>
            <w:r w:rsidR="00C83F39">
              <w:rPr>
                <w:b/>
              </w:rPr>
              <w:t>2909.94</w:t>
            </w:r>
          </w:p>
        </w:tc>
      </w:tr>
    </w:tbl>
    <w:p w14:paraId="15D85B12" w14:textId="5E2D0D45" w:rsidR="00CB22FA" w:rsidRDefault="00CB22FA" w:rsidP="00CB22FA">
      <w:r>
        <w:br w:type="page"/>
      </w:r>
    </w:p>
    <w:p w14:paraId="01346C05" w14:textId="1002E652" w:rsidR="00762276" w:rsidRPr="00F16180" w:rsidRDefault="00A6632A" w:rsidP="00A6632A">
      <w:pPr>
        <w:pStyle w:val="Heading1"/>
        <w:keepNext w:val="0"/>
        <w:keepLines w:val="0"/>
        <w:spacing w:before="0" w:after="0" w:line="240" w:lineRule="auto"/>
        <w:contextualSpacing w:val="0"/>
        <w:rPr>
          <w:rFonts w:eastAsia="Calibri"/>
          <w:color w:val="auto"/>
          <w:sz w:val="24"/>
          <w:szCs w:val="24"/>
        </w:rPr>
      </w:pPr>
      <w:bookmarkStart w:id="28" w:name="_Toc454885890"/>
      <w:bookmarkStart w:id="29" w:name="_Toc454887812"/>
      <w:r w:rsidRPr="00A6632A">
        <w:rPr>
          <w:rFonts w:eastAsia="Calibri"/>
          <w:color w:val="auto"/>
          <w:sz w:val="24"/>
          <w:szCs w:val="24"/>
        </w:rPr>
        <w:lastRenderedPageBreak/>
        <w:t>7</w:t>
      </w:r>
      <w:r w:rsidR="00F16180">
        <w:rPr>
          <w:rFonts w:eastAsia="Calibri"/>
          <w:color w:val="auto"/>
          <w:sz w:val="24"/>
          <w:szCs w:val="24"/>
        </w:rPr>
        <w:t xml:space="preserve">.0 </w:t>
      </w:r>
      <w:r w:rsidR="009739B5" w:rsidRPr="00F16180">
        <w:rPr>
          <w:rFonts w:eastAsia="Calibri"/>
          <w:color w:val="auto"/>
          <w:sz w:val="24"/>
          <w:szCs w:val="24"/>
        </w:rPr>
        <w:t>References</w:t>
      </w:r>
      <w:bookmarkEnd w:id="28"/>
      <w:bookmarkEnd w:id="29"/>
      <w:r w:rsidR="009739B5" w:rsidRPr="00F16180">
        <w:rPr>
          <w:rFonts w:eastAsia="Calibri"/>
          <w:color w:val="auto"/>
          <w:sz w:val="24"/>
          <w:szCs w:val="24"/>
        </w:rPr>
        <w:t xml:space="preserve"> </w:t>
      </w:r>
    </w:p>
    <w:p w14:paraId="5320A181" w14:textId="77777777" w:rsidR="00762276" w:rsidRDefault="009739B5">
      <w:pPr>
        <w:spacing w:before="192" w:after="80" w:line="240" w:lineRule="auto"/>
        <w:ind w:left="720" w:hanging="720"/>
      </w:pPr>
      <w:r>
        <w:rPr>
          <w:highlight w:val="white"/>
        </w:rPr>
        <w:t>Alberta Emergency Management Agency [AEMA]. (</w:t>
      </w:r>
      <w:proofErr w:type="spellStart"/>
      <w:r>
        <w:rPr>
          <w:highlight w:val="white"/>
        </w:rPr>
        <w:t>n.d.a</w:t>
      </w:r>
      <w:proofErr w:type="spellEnd"/>
      <w:r>
        <w:rPr>
          <w:highlight w:val="white"/>
        </w:rPr>
        <w:t xml:space="preserve">). </w:t>
      </w:r>
      <w:r>
        <w:rPr>
          <w:i/>
          <w:highlight w:val="white"/>
        </w:rPr>
        <w:t>Facts about emergency preparedness.</w:t>
      </w:r>
      <w:r>
        <w:rPr>
          <w:highlight w:val="white"/>
        </w:rPr>
        <w:t xml:space="preserve"> </w:t>
      </w:r>
      <w:r>
        <w:t xml:space="preserve">Retrieved from </w:t>
      </w:r>
      <w:r>
        <w:rPr>
          <w:highlight w:val="white"/>
        </w:rPr>
        <w:t>http://www.aema.alberta.ca/documents/ema/Facts_about_ emergency_preparedness_2014.pdf</w:t>
      </w:r>
    </w:p>
    <w:p w14:paraId="25E0B9B8" w14:textId="77777777" w:rsidR="00762276" w:rsidRDefault="009739B5">
      <w:pPr>
        <w:spacing w:before="192" w:after="80" w:line="240" w:lineRule="auto"/>
        <w:ind w:left="720" w:hanging="720"/>
      </w:pPr>
      <w:r>
        <w:rPr>
          <w:highlight w:val="white"/>
        </w:rPr>
        <w:t>Alberta Emergency Management Agency [AEMA]. (</w:t>
      </w:r>
      <w:proofErr w:type="spellStart"/>
      <w:r>
        <w:rPr>
          <w:highlight w:val="white"/>
        </w:rPr>
        <w:t>n.d.b</w:t>
      </w:r>
      <w:proofErr w:type="spellEnd"/>
      <w:r>
        <w:rPr>
          <w:highlight w:val="white"/>
        </w:rPr>
        <w:t xml:space="preserve">). </w:t>
      </w:r>
      <w:r>
        <w:rPr>
          <w:i/>
          <w:highlight w:val="white"/>
        </w:rPr>
        <w:t>72 hours: Is your family prepared?</w:t>
      </w:r>
      <w:r>
        <w:rPr>
          <w:i/>
          <w:highlight w:val="white"/>
        </w:rPr>
        <w:br/>
      </w:r>
      <w:r>
        <w:t xml:space="preserve"> Retrieved from</w:t>
      </w:r>
      <w:r>
        <w:rPr>
          <w:highlight w:val="white"/>
        </w:rPr>
        <w:t xml:space="preserve"> http://www.aema.alberta.ca/documents/ema/Personal_and_Family _Preparedness.pdf</w:t>
      </w:r>
    </w:p>
    <w:p w14:paraId="39417D58" w14:textId="77777777" w:rsidR="00762276" w:rsidRDefault="009739B5">
      <w:pPr>
        <w:spacing w:before="192" w:after="80" w:line="240" w:lineRule="auto"/>
        <w:ind w:left="720" w:hanging="720"/>
      </w:pPr>
      <w:r>
        <w:rPr>
          <w:highlight w:val="white"/>
        </w:rPr>
        <w:t xml:space="preserve">Alberta Municipal Affairs [AMA]. </w:t>
      </w:r>
      <w:r>
        <w:rPr>
          <w:i/>
          <w:highlight w:val="white"/>
        </w:rPr>
        <w:t>Is it an emergency or a disaster?</w:t>
      </w:r>
      <w:r>
        <w:rPr>
          <w:highlight w:val="white"/>
        </w:rPr>
        <w:t xml:space="preserve"> </w:t>
      </w:r>
      <w:r>
        <w:t xml:space="preserve">Retrieved from </w:t>
      </w:r>
      <w:r>
        <w:rPr>
          <w:highlight w:val="white"/>
        </w:rPr>
        <w:t>http://apsts.alberta.ca/online-courses/bem/chapter-1-the-context-of-disasters/is-it-an-emergency-or-a-disaster/</w:t>
      </w:r>
    </w:p>
    <w:p w14:paraId="207266F9" w14:textId="77777777" w:rsidR="00762276" w:rsidRDefault="009739B5">
      <w:pPr>
        <w:spacing w:before="192" w:after="80" w:line="240" w:lineRule="auto"/>
        <w:ind w:left="720" w:hanging="720"/>
      </w:pPr>
      <w:r>
        <w:t xml:space="preserve">Aldrich, D. (2015, December 9). Some communities are destroyed by tragedy and disaster. Others spring back. Here’s what makes the difference. </w:t>
      </w:r>
      <w:r>
        <w:rPr>
          <w:i/>
        </w:rPr>
        <w:t xml:space="preserve">The Washington Post. </w:t>
      </w:r>
      <w:r>
        <w:t>Retrieved from: https://www.washingtonpost.com/news/monkey-cage/wp/2015/12/09/some-communities-are-destroyed-by-tragedy-and-disaster-others-spring-back-heres-what-makes-the-difference/</w:t>
      </w:r>
    </w:p>
    <w:p w14:paraId="5FE5154E" w14:textId="77777777" w:rsidR="00762276" w:rsidRDefault="009739B5">
      <w:pPr>
        <w:spacing w:before="192" w:after="80" w:line="240" w:lineRule="auto"/>
        <w:ind w:left="720" w:hanging="720"/>
      </w:pPr>
      <w:r>
        <w:t xml:space="preserve">Auditor General. (2015, March). </w:t>
      </w:r>
      <w:r>
        <w:rPr>
          <w:i/>
        </w:rPr>
        <w:t>Report of the Auditor General of Alberta</w:t>
      </w:r>
      <w:r>
        <w:t>. Retrieved from http://www.oag.ab.ca/webfiles/reports/OAG%20March%202015%20Report.pdf</w:t>
      </w:r>
    </w:p>
    <w:p w14:paraId="726F29AC" w14:textId="77777777" w:rsidR="00762276" w:rsidRDefault="009739B5">
      <w:pPr>
        <w:spacing w:before="192" w:after="80" w:line="240" w:lineRule="auto"/>
        <w:ind w:left="720" w:hanging="720"/>
      </w:pPr>
      <w:r>
        <w:rPr>
          <w:highlight w:val="white"/>
        </w:rPr>
        <w:t>Birkland, T. A. (2009). Disasters, lessons learned, and fantasy documents</w:t>
      </w:r>
      <w:r>
        <w:rPr>
          <w:i/>
          <w:highlight w:val="white"/>
        </w:rPr>
        <w:t>. Journal of Contingencies and Crisis Management 17</w:t>
      </w:r>
      <w:r>
        <w:rPr>
          <w:highlight w:val="white"/>
        </w:rPr>
        <w:t>(3), 146–156.</w:t>
      </w:r>
    </w:p>
    <w:p w14:paraId="3C10668B" w14:textId="77777777" w:rsidR="00762276" w:rsidRDefault="009739B5">
      <w:pPr>
        <w:spacing w:before="192" w:after="80" w:line="240" w:lineRule="auto"/>
        <w:ind w:left="720" w:hanging="720"/>
      </w:pPr>
      <w:proofErr w:type="spellStart"/>
      <w:r>
        <w:rPr>
          <w:highlight w:val="white"/>
        </w:rPr>
        <w:t>Caffarella</w:t>
      </w:r>
      <w:proofErr w:type="spellEnd"/>
      <w:r>
        <w:rPr>
          <w:highlight w:val="white"/>
        </w:rPr>
        <w:t xml:space="preserve">, R. S. </w:t>
      </w:r>
      <w:proofErr w:type="gramStart"/>
      <w:r>
        <w:rPr>
          <w:highlight w:val="white"/>
        </w:rPr>
        <w:t xml:space="preserve">&amp;  </w:t>
      </w:r>
      <w:proofErr w:type="spellStart"/>
      <w:r>
        <w:rPr>
          <w:highlight w:val="white"/>
        </w:rPr>
        <w:t>Daffron</w:t>
      </w:r>
      <w:proofErr w:type="spellEnd"/>
      <w:proofErr w:type="gramEnd"/>
      <w:r>
        <w:rPr>
          <w:highlight w:val="white"/>
        </w:rPr>
        <w:t xml:space="preserve">, S. R.. (2013). </w:t>
      </w:r>
      <w:r>
        <w:rPr>
          <w:i/>
          <w:highlight w:val="white"/>
        </w:rPr>
        <w:t xml:space="preserve">Planning programs for adult learners: A practical guide </w:t>
      </w:r>
      <w:r>
        <w:rPr>
          <w:highlight w:val="white"/>
        </w:rPr>
        <w:t xml:space="preserve">(3rd ed.) San </w:t>
      </w:r>
      <w:proofErr w:type="spellStart"/>
      <w:r>
        <w:rPr>
          <w:highlight w:val="white"/>
        </w:rPr>
        <w:t>Franciso</w:t>
      </w:r>
      <w:proofErr w:type="spellEnd"/>
      <w:r>
        <w:rPr>
          <w:highlight w:val="white"/>
        </w:rPr>
        <w:t xml:space="preserve">, CA: Jossey-Bass. </w:t>
      </w:r>
    </w:p>
    <w:p w14:paraId="5C3AB72A" w14:textId="77777777" w:rsidR="00762276" w:rsidRDefault="009739B5">
      <w:pPr>
        <w:spacing w:before="192" w:after="80" w:line="240" w:lineRule="auto"/>
        <w:ind w:left="720" w:hanging="720"/>
      </w:pPr>
      <w:r>
        <w:rPr>
          <w:highlight w:val="white"/>
        </w:rPr>
        <w:t xml:space="preserve">Calgary Emergency Management Agency [CEMA]. (2015). </w:t>
      </w:r>
      <w:proofErr w:type="spellStart"/>
      <w:r>
        <w:rPr>
          <w:i/>
          <w:highlight w:val="white"/>
        </w:rPr>
        <w:t>ReadyCalgary</w:t>
      </w:r>
      <w:proofErr w:type="spellEnd"/>
      <w:r>
        <w:rPr>
          <w:i/>
          <w:highlight w:val="white"/>
        </w:rPr>
        <w:t>: Building Community Resilience Participant Manual. Section 2: Community</w:t>
      </w:r>
      <w:r>
        <w:rPr>
          <w:highlight w:val="white"/>
        </w:rPr>
        <w:t>. Retrieved from: http://www.calgary.ca/ CSPS/</w:t>
      </w:r>
      <w:proofErr w:type="spellStart"/>
      <w:r>
        <w:rPr>
          <w:highlight w:val="white"/>
        </w:rPr>
        <w:t>cema</w:t>
      </w:r>
      <w:proofErr w:type="spellEnd"/>
      <w:r>
        <w:rPr>
          <w:highlight w:val="white"/>
        </w:rPr>
        <w:t>/Pages/READYCALGARY-Program-Overview.aspx</w:t>
      </w:r>
    </w:p>
    <w:p w14:paraId="5391A9D6" w14:textId="77777777" w:rsidR="00762276" w:rsidRDefault="009739B5">
      <w:pPr>
        <w:spacing w:before="192" w:after="80" w:line="240" w:lineRule="auto"/>
        <w:ind w:left="720" w:hanging="720"/>
      </w:pPr>
      <w:r>
        <w:rPr>
          <w:highlight w:val="white"/>
        </w:rPr>
        <w:t xml:space="preserve">Cherry, S. M., &amp; Allred, K. (2012). Models of disaster response: lessons learned from Filipino immigrant mobilizations for Hurricane Katrina evacuees. </w:t>
      </w:r>
      <w:r>
        <w:rPr>
          <w:i/>
          <w:highlight w:val="white"/>
        </w:rPr>
        <w:t>Criminal Justice Studies, 25</w:t>
      </w:r>
      <w:r>
        <w:rPr>
          <w:highlight w:val="white"/>
        </w:rPr>
        <w:t>(4), 391-408.</w:t>
      </w:r>
    </w:p>
    <w:p w14:paraId="162D5FF2" w14:textId="77777777" w:rsidR="00762276" w:rsidRDefault="009739B5">
      <w:pPr>
        <w:spacing w:before="192" w:after="80" w:line="240" w:lineRule="auto"/>
        <w:ind w:left="720" w:hanging="720"/>
      </w:pPr>
      <w:r>
        <w:rPr>
          <w:highlight w:val="white"/>
        </w:rPr>
        <w:t xml:space="preserve">Donahue, A. K. &amp; Tuohy, R. V. (2006, July). </w:t>
      </w:r>
      <w:r>
        <w:rPr>
          <w:i/>
          <w:highlight w:val="white"/>
        </w:rPr>
        <w:t>Lessons we don't learn: A study of the lessons of disasters, why we repeat them and how we can learn them</w:t>
      </w:r>
      <w:r>
        <w:rPr>
          <w:highlight w:val="white"/>
        </w:rPr>
        <w:t xml:space="preserve">. Monterey, California: Naval Postgraduate School, Center for Homeland Defense and Security. </w:t>
      </w:r>
      <w:r>
        <w:t xml:space="preserve">Retrieved from </w:t>
      </w:r>
      <w:r>
        <w:rPr>
          <w:highlight w:val="white"/>
        </w:rPr>
        <w:t>http://hdl.handle.net/10945/25094</w:t>
      </w:r>
    </w:p>
    <w:p w14:paraId="65C67B49" w14:textId="77777777" w:rsidR="00762276" w:rsidRDefault="009739B5">
      <w:pPr>
        <w:spacing w:before="192" w:after="80" w:line="240" w:lineRule="auto"/>
        <w:ind w:left="720" w:hanging="720"/>
      </w:pPr>
      <w:r>
        <w:rPr>
          <w:highlight w:val="white"/>
        </w:rPr>
        <w:t xml:space="preserve">Eisenman, D. P., </w:t>
      </w:r>
      <w:proofErr w:type="spellStart"/>
      <w:r>
        <w:rPr>
          <w:highlight w:val="white"/>
        </w:rPr>
        <w:t>Glik</w:t>
      </w:r>
      <w:proofErr w:type="spellEnd"/>
      <w:r>
        <w:rPr>
          <w:highlight w:val="white"/>
        </w:rPr>
        <w:t xml:space="preserve">, D., Gonzalez, L., Maranon, R., Zhou, Q., Tseng, C. H., &amp; Asch, S. M. (2009a). Improving Latino disaster preparedness using social networks. </w:t>
      </w:r>
      <w:r>
        <w:rPr>
          <w:i/>
          <w:highlight w:val="white"/>
        </w:rPr>
        <w:t>American journal of preventive medicine</w:t>
      </w:r>
      <w:r>
        <w:rPr>
          <w:highlight w:val="white"/>
        </w:rPr>
        <w:t xml:space="preserve">, </w:t>
      </w:r>
      <w:r>
        <w:rPr>
          <w:i/>
          <w:highlight w:val="white"/>
        </w:rPr>
        <w:t>37</w:t>
      </w:r>
      <w:r>
        <w:rPr>
          <w:highlight w:val="white"/>
        </w:rPr>
        <w:t>(6), 512-517.</w:t>
      </w:r>
    </w:p>
    <w:p w14:paraId="0A749E74" w14:textId="77777777" w:rsidR="00762276" w:rsidRDefault="009739B5">
      <w:pPr>
        <w:spacing w:before="192" w:after="80" w:line="240" w:lineRule="auto"/>
        <w:ind w:left="720" w:hanging="720"/>
      </w:pPr>
      <w:r>
        <w:rPr>
          <w:highlight w:val="white"/>
        </w:rPr>
        <w:lastRenderedPageBreak/>
        <w:t xml:space="preserve">Eisenman, D. P., </w:t>
      </w:r>
      <w:proofErr w:type="spellStart"/>
      <w:r>
        <w:rPr>
          <w:highlight w:val="white"/>
        </w:rPr>
        <w:t>Glik</w:t>
      </w:r>
      <w:proofErr w:type="spellEnd"/>
      <w:r>
        <w:rPr>
          <w:highlight w:val="white"/>
        </w:rPr>
        <w:t xml:space="preserve">, D., Maranon, R., Gonzales, L., &amp; Asch, S. (2009b). Developing a disaster preparedness campaign targeting low-income Latino immigrants: focus group results for project PREP. </w:t>
      </w:r>
      <w:r>
        <w:rPr>
          <w:i/>
          <w:highlight w:val="white"/>
        </w:rPr>
        <w:t>Journal of health care for the poor and underserved</w:t>
      </w:r>
      <w:r>
        <w:rPr>
          <w:highlight w:val="white"/>
        </w:rPr>
        <w:t xml:space="preserve">, </w:t>
      </w:r>
      <w:r>
        <w:rPr>
          <w:i/>
          <w:highlight w:val="white"/>
        </w:rPr>
        <w:t>20</w:t>
      </w:r>
      <w:r>
        <w:rPr>
          <w:highlight w:val="white"/>
        </w:rPr>
        <w:t>(2), 330-345.</w:t>
      </w:r>
    </w:p>
    <w:p w14:paraId="36EF7014" w14:textId="77777777" w:rsidR="00762276" w:rsidRDefault="009739B5">
      <w:pPr>
        <w:spacing w:before="192" w:after="80" w:line="240" w:lineRule="auto"/>
        <w:ind w:left="720" w:hanging="720"/>
      </w:pPr>
      <w:r>
        <w:rPr>
          <w:highlight w:val="white"/>
        </w:rPr>
        <w:t xml:space="preserve">Federal Emergency Management Agency (FEMA). (2014, September 12). </w:t>
      </w:r>
      <w:r>
        <w:rPr>
          <w:i/>
          <w:highlight w:val="white"/>
        </w:rPr>
        <w:t>About Citizen Corps.</w:t>
      </w:r>
      <w:r>
        <w:rPr>
          <w:highlight w:val="white"/>
        </w:rPr>
        <w:t xml:space="preserve"> </w:t>
      </w:r>
      <w:r>
        <w:t xml:space="preserve">Retrieved from </w:t>
      </w:r>
      <w:r>
        <w:rPr>
          <w:highlight w:val="white"/>
        </w:rPr>
        <w:t>http://www.ready.gov/about-citizen-corps</w:t>
      </w:r>
    </w:p>
    <w:p w14:paraId="1AAB81FD" w14:textId="77777777" w:rsidR="00762276" w:rsidRDefault="009739B5">
      <w:pPr>
        <w:spacing w:before="192" w:after="80" w:line="240" w:lineRule="auto"/>
        <w:ind w:left="720" w:hanging="720"/>
      </w:pPr>
      <w:r>
        <w:rPr>
          <w:highlight w:val="white"/>
        </w:rPr>
        <w:t xml:space="preserve">Federal Emergency Management Agency (FEMA). (2015a, May 29). </w:t>
      </w:r>
      <w:r>
        <w:rPr>
          <w:i/>
          <w:highlight w:val="white"/>
        </w:rPr>
        <w:t xml:space="preserve">America’s </w:t>
      </w:r>
      <w:proofErr w:type="spellStart"/>
      <w:r>
        <w:rPr>
          <w:i/>
          <w:highlight w:val="white"/>
        </w:rPr>
        <w:t>PrepareAthon</w:t>
      </w:r>
      <w:proofErr w:type="spellEnd"/>
      <w:r>
        <w:rPr>
          <w:i/>
          <w:highlight w:val="white"/>
        </w:rPr>
        <w:t>!</w:t>
      </w:r>
      <w:r>
        <w:rPr>
          <w:highlight w:val="white"/>
        </w:rPr>
        <w:t xml:space="preserve"> </w:t>
      </w:r>
      <w:r>
        <w:t xml:space="preserve">Retrieved from </w:t>
      </w:r>
      <w:r>
        <w:rPr>
          <w:highlight w:val="white"/>
        </w:rPr>
        <w:t>http://www.community.fema.gov/connect.ti/AmericasPrepareathon</w:t>
      </w:r>
    </w:p>
    <w:p w14:paraId="40A68EC4" w14:textId="77777777" w:rsidR="00762276" w:rsidRDefault="009739B5">
      <w:pPr>
        <w:spacing w:before="192" w:after="80" w:line="240" w:lineRule="auto"/>
        <w:ind w:left="720" w:hanging="720"/>
      </w:pPr>
      <w:r>
        <w:rPr>
          <w:highlight w:val="white"/>
        </w:rPr>
        <w:t xml:space="preserve">Federal Emergency Management Agency (FEMA). (2015b, April 23). </w:t>
      </w:r>
      <w:r>
        <w:rPr>
          <w:i/>
          <w:highlight w:val="white"/>
        </w:rPr>
        <w:t>Community Emergency Response Teams (CERT) in action</w:t>
      </w:r>
      <w:r>
        <w:rPr>
          <w:highlight w:val="white"/>
        </w:rPr>
        <w:t xml:space="preserve">. </w:t>
      </w:r>
      <w:r>
        <w:t xml:space="preserve">Retrieved from </w:t>
      </w:r>
      <w:r>
        <w:rPr>
          <w:highlight w:val="white"/>
        </w:rPr>
        <w:t>https://www.fema.gov/community-emergency-response-teams-cert-action</w:t>
      </w:r>
    </w:p>
    <w:p w14:paraId="50BFD676" w14:textId="77777777" w:rsidR="00762276" w:rsidRDefault="009739B5">
      <w:pPr>
        <w:spacing w:before="192" w:after="80" w:line="240" w:lineRule="auto"/>
        <w:ind w:left="720" w:hanging="720"/>
      </w:pPr>
      <w:proofErr w:type="spellStart"/>
      <w:r>
        <w:rPr>
          <w:highlight w:val="white"/>
        </w:rPr>
        <w:t>Flootman</w:t>
      </w:r>
      <w:proofErr w:type="spellEnd"/>
      <w:r>
        <w:rPr>
          <w:highlight w:val="white"/>
        </w:rPr>
        <w:t xml:space="preserve">, A. (2014, September). </w:t>
      </w:r>
      <w:r>
        <w:rPr>
          <w:i/>
          <w:highlight w:val="white"/>
        </w:rPr>
        <w:t>High River.</w:t>
      </w:r>
      <w:r>
        <w:rPr>
          <w:highlight w:val="white"/>
        </w:rPr>
        <w:t xml:space="preserve"> Conference of the Alberta Urban Municipalities Association. Edmonton, Alberta, Canada.</w:t>
      </w:r>
    </w:p>
    <w:p w14:paraId="6A933DDD" w14:textId="77777777" w:rsidR="00762276" w:rsidRDefault="009739B5">
      <w:pPr>
        <w:spacing w:before="192" w:after="80" w:line="240" w:lineRule="auto"/>
        <w:ind w:left="720" w:hanging="720"/>
      </w:pPr>
      <w:proofErr w:type="spellStart"/>
      <w:r>
        <w:rPr>
          <w:highlight w:val="white"/>
        </w:rPr>
        <w:t>Graveland</w:t>
      </w:r>
      <w:proofErr w:type="spellEnd"/>
      <w:r>
        <w:rPr>
          <w:highlight w:val="white"/>
        </w:rPr>
        <w:t xml:space="preserve">, B. (2015, September 28). High River preps for possible meteorite strike in disaster recovery workshop. </w:t>
      </w:r>
      <w:r>
        <w:rPr>
          <w:i/>
          <w:highlight w:val="white"/>
        </w:rPr>
        <w:t>The Canadian Press</w:t>
      </w:r>
      <w:r>
        <w:rPr>
          <w:highlight w:val="white"/>
        </w:rPr>
        <w:t>. Retrieved from http://globalnews.ca/news/2243680/high-river-preps-for-possible-meteorite-strike-in-disaster-recovery-workshop/</w:t>
      </w:r>
    </w:p>
    <w:p w14:paraId="2DB92EB0" w14:textId="77777777" w:rsidR="00762276" w:rsidRDefault="009739B5">
      <w:pPr>
        <w:spacing w:before="192" w:after="80" w:line="240" w:lineRule="auto"/>
        <w:ind w:left="720" w:hanging="720"/>
      </w:pPr>
      <w:proofErr w:type="spellStart"/>
      <w:r>
        <w:rPr>
          <w:highlight w:val="white"/>
        </w:rPr>
        <w:t>Grogg</w:t>
      </w:r>
      <w:proofErr w:type="spellEnd"/>
      <w:r>
        <w:rPr>
          <w:highlight w:val="white"/>
        </w:rPr>
        <w:t xml:space="preserve">, P. (2015, July 17). Community drills part of Cuba’s top-notch disaster response system. </w:t>
      </w:r>
      <w:r>
        <w:rPr>
          <w:i/>
          <w:highlight w:val="white"/>
        </w:rPr>
        <w:t>Inter Press Service News Agency</w:t>
      </w:r>
      <w:r>
        <w:rPr>
          <w:highlight w:val="white"/>
        </w:rPr>
        <w:t xml:space="preserve">. </w:t>
      </w:r>
      <w:r>
        <w:t xml:space="preserve">Retrieved from </w:t>
      </w:r>
      <w:r>
        <w:rPr>
          <w:highlight w:val="white"/>
        </w:rPr>
        <w:t>http://www.ipsnews.net/2012/05/ community-drills-part-of-cubas-top-notch-disaster-response-system/</w:t>
      </w:r>
    </w:p>
    <w:p w14:paraId="3440E2E4" w14:textId="77777777" w:rsidR="00762276" w:rsidRDefault="009739B5">
      <w:pPr>
        <w:spacing w:before="192" w:after="80" w:line="240" w:lineRule="auto"/>
        <w:ind w:left="720" w:hanging="720"/>
      </w:pPr>
      <w:r>
        <w:rPr>
          <w:highlight w:val="white"/>
        </w:rPr>
        <w:t>Government of Canada. (2008, August 13</w:t>
      </w:r>
      <w:r>
        <w:rPr>
          <w:i/>
          <w:highlight w:val="white"/>
        </w:rPr>
        <w:t>). Emergency preparedness in Canada: Report on the Standing Senate Committee on National Security and Defence</w:t>
      </w:r>
      <w:r>
        <w:rPr>
          <w:highlight w:val="white"/>
        </w:rPr>
        <w:t xml:space="preserve"> (Vol. 1). </w:t>
      </w:r>
      <w:r>
        <w:t xml:space="preserve">Retrieved from </w:t>
      </w:r>
      <w:r>
        <w:rPr>
          <w:highlight w:val="white"/>
        </w:rPr>
        <w:t>http://www.parl.gc.ca/Content/SEN/Committee/392/defe/rep/rep13aug08vol1-e.pdf</w:t>
      </w:r>
    </w:p>
    <w:p w14:paraId="7F0095EC" w14:textId="77777777" w:rsidR="00762276" w:rsidRDefault="009739B5">
      <w:pPr>
        <w:spacing w:before="192" w:after="80" w:line="240" w:lineRule="auto"/>
        <w:ind w:left="720" w:hanging="720"/>
      </w:pPr>
      <w:proofErr w:type="spellStart"/>
      <w:r>
        <w:rPr>
          <w:highlight w:val="white"/>
        </w:rPr>
        <w:t>Juillet</w:t>
      </w:r>
      <w:proofErr w:type="spellEnd"/>
      <w:r>
        <w:rPr>
          <w:highlight w:val="white"/>
        </w:rPr>
        <w:t xml:space="preserve">, L. &amp; Koji, J. (2013). Policy change and constitutional order: Municipalities, intergovernmental relations, and the recent evolution of Canadian emergency management policy. In D. Henstra (Ed.), </w:t>
      </w:r>
      <w:r>
        <w:rPr>
          <w:i/>
          <w:highlight w:val="white"/>
        </w:rPr>
        <w:t>Multilevel governance and emergency management in Canadian municipalities</w:t>
      </w:r>
      <w:r>
        <w:rPr>
          <w:highlight w:val="white"/>
        </w:rPr>
        <w:t> (Vol. 6) (pp. 25–61). Montreal, Quebec: McGill-Queen’s University Press.</w:t>
      </w:r>
    </w:p>
    <w:p w14:paraId="54847F9C" w14:textId="77777777" w:rsidR="00762276" w:rsidRDefault="009739B5">
      <w:pPr>
        <w:spacing w:before="192" w:after="80" w:line="240" w:lineRule="auto"/>
        <w:ind w:left="720" w:hanging="720"/>
      </w:pPr>
      <w:r>
        <w:rPr>
          <w:highlight w:val="white"/>
        </w:rPr>
        <w:t xml:space="preserve">Justice Institute of British Columbia [JIBC]. (2013, April 17). </w:t>
      </w:r>
      <w:r>
        <w:rPr>
          <w:i/>
          <w:highlight w:val="white"/>
        </w:rPr>
        <w:t>Justice Institute of British Columbia wins triple bronze for interactive media production.</w:t>
      </w:r>
      <w:r>
        <w:rPr>
          <w:highlight w:val="white"/>
        </w:rPr>
        <w:t xml:space="preserve"> </w:t>
      </w:r>
      <w:r>
        <w:t xml:space="preserve">Retrieved from </w:t>
      </w:r>
      <w:r>
        <w:rPr>
          <w:highlight w:val="white"/>
        </w:rPr>
        <w:t>http://www.jibc.ca/news/ justice-institute-british-columbia-wins-triple-bronze-interactive-media-production</w:t>
      </w:r>
    </w:p>
    <w:p w14:paraId="7A206DB1" w14:textId="77777777" w:rsidR="00762276" w:rsidRDefault="009739B5">
      <w:pPr>
        <w:spacing w:before="192" w:after="80" w:line="240" w:lineRule="auto"/>
        <w:ind w:left="720" w:hanging="720"/>
      </w:pPr>
      <w:r>
        <w:rPr>
          <w:highlight w:val="white"/>
        </w:rPr>
        <w:t xml:space="preserve">Macdonald, A. (2015, June 29). </w:t>
      </w:r>
      <w:r>
        <w:rPr>
          <w:i/>
          <w:highlight w:val="white"/>
        </w:rPr>
        <w:t>Making strangers into neighbours.</w:t>
      </w:r>
      <w:r>
        <w:rPr>
          <w:highlight w:val="white"/>
        </w:rPr>
        <w:t xml:space="preserve"> </w:t>
      </w:r>
      <w:r>
        <w:t xml:space="preserve">Retrieved from </w:t>
      </w:r>
      <w:r>
        <w:rPr>
          <w:highlight w:val="white"/>
        </w:rPr>
        <w:t>http://transformingedmonton.ca/making-strangers-into-neighbours/</w:t>
      </w:r>
    </w:p>
    <w:p w14:paraId="491D2054" w14:textId="77777777" w:rsidR="00762276" w:rsidRDefault="009739B5">
      <w:pPr>
        <w:spacing w:before="192" w:after="80" w:line="240" w:lineRule="auto"/>
        <w:ind w:left="720" w:hanging="720"/>
      </w:pPr>
      <w:r>
        <w:rPr>
          <w:highlight w:val="white"/>
        </w:rPr>
        <w:t xml:space="preserve">Newhouse, E. (2013, August). </w:t>
      </w:r>
      <w:r>
        <w:rPr>
          <w:i/>
          <w:highlight w:val="white"/>
        </w:rPr>
        <w:t xml:space="preserve">Prevention and community engagement: Keys to disaster management in cash-strapped Cuba. </w:t>
      </w:r>
      <w:r>
        <w:rPr>
          <w:highlight w:val="white"/>
        </w:rPr>
        <w:t>Policy Brief. Center for International Policy.</w:t>
      </w:r>
      <w:r>
        <w:t xml:space="preserve"> </w:t>
      </w:r>
      <w:r>
        <w:lastRenderedPageBreak/>
        <w:t>Retrieved from</w:t>
      </w:r>
      <w:r>
        <w:rPr>
          <w:highlight w:val="white"/>
        </w:rPr>
        <w:t xml:space="preserve"> http://reliefweb.int/sites/reliefweb.int/files/resources/ 0713_Delegation_ReportCuba.pdf</w:t>
      </w:r>
    </w:p>
    <w:p w14:paraId="7D6E0842" w14:textId="77777777" w:rsidR="00762276" w:rsidRDefault="009739B5">
      <w:pPr>
        <w:spacing w:before="192" w:after="80" w:line="240" w:lineRule="auto"/>
        <w:ind w:left="720" w:hanging="720"/>
      </w:pPr>
      <w:r>
        <w:rPr>
          <w:highlight w:val="white"/>
        </w:rPr>
        <w:t xml:space="preserve">OECD. (2015). </w:t>
      </w:r>
      <w:r>
        <w:rPr>
          <w:i/>
          <w:highlight w:val="white"/>
        </w:rPr>
        <w:t>Studies on water stakeholder engagement for inclusive water governance</w:t>
      </w:r>
      <w:r>
        <w:rPr>
          <w:highlight w:val="white"/>
        </w:rPr>
        <w:t xml:space="preserve">. OECD Studies on Water. Paris, France: OECD Publishing. Retrieved from https://books.google.ca/ </w:t>
      </w:r>
      <w:proofErr w:type="spellStart"/>
      <w:proofErr w:type="gramStart"/>
      <w:r>
        <w:rPr>
          <w:highlight w:val="white"/>
        </w:rPr>
        <w:t>books?id</w:t>
      </w:r>
      <w:proofErr w:type="spellEnd"/>
      <w:proofErr w:type="gramEnd"/>
      <w:r>
        <w:rPr>
          <w:highlight w:val="white"/>
        </w:rPr>
        <w:t>=HE0WCAAAQBAJ&amp;printsec=</w:t>
      </w:r>
      <w:proofErr w:type="spellStart"/>
      <w:r>
        <w:rPr>
          <w:highlight w:val="white"/>
        </w:rPr>
        <w:t>frontcover#v</w:t>
      </w:r>
      <w:proofErr w:type="spellEnd"/>
      <w:r>
        <w:rPr>
          <w:highlight w:val="white"/>
        </w:rPr>
        <w:t>=</w:t>
      </w:r>
      <w:proofErr w:type="spellStart"/>
      <w:r>
        <w:rPr>
          <w:highlight w:val="white"/>
        </w:rPr>
        <w:t>onepage&amp;q&amp;f</w:t>
      </w:r>
      <w:proofErr w:type="spellEnd"/>
      <w:r>
        <w:rPr>
          <w:highlight w:val="white"/>
        </w:rPr>
        <w:t>=false</w:t>
      </w:r>
    </w:p>
    <w:p w14:paraId="013FD2B4" w14:textId="77777777" w:rsidR="00762276" w:rsidRDefault="009739B5">
      <w:pPr>
        <w:spacing w:before="192" w:after="80" w:line="240" w:lineRule="auto"/>
        <w:ind w:left="720" w:hanging="720"/>
      </w:pPr>
      <w:proofErr w:type="spellStart"/>
      <w:r>
        <w:rPr>
          <w:highlight w:val="white"/>
        </w:rPr>
        <w:t>Pollon</w:t>
      </w:r>
      <w:proofErr w:type="spellEnd"/>
      <w:r>
        <w:rPr>
          <w:highlight w:val="white"/>
        </w:rPr>
        <w:t xml:space="preserve">, M. (2014). </w:t>
      </w:r>
      <w:r>
        <w:rPr>
          <w:i/>
          <w:highlight w:val="white"/>
        </w:rPr>
        <w:t>Community Emergency Response Team (CERT) summit.</w:t>
      </w:r>
      <w:r>
        <w:rPr>
          <w:highlight w:val="white"/>
        </w:rPr>
        <w:t xml:space="preserve"> Brochure. Bridges of Love Ministry Society. </w:t>
      </w:r>
    </w:p>
    <w:p w14:paraId="0882E749" w14:textId="77777777" w:rsidR="00762276" w:rsidRDefault="009739B5">
      <w:pPr>
        <w:spacing w:before="192" w:after="80" w:line="240" w:lineRule="auto"/>
        <w:ind w:left="720" w:hanging="720"/>
      </w:pPr>
      <w:proofErr w:type="spellStart"/>
      <w:r>
        <w:rPr>
          <w:highlight w:val="white"/>
        </w:rPr>
        <w:t>PreparedBC</w:t>
      </w:r>
      <w:proofErr w:type="spellEnd"/>
      <w:r>
        <w:rPr>
          <w:highlight w:val="white"/>
        </w:rPr>
        <w:t>. (</w:t>
      </w:r>
      <w:proofErr w:type="spellStart"/>
      <w:r>
        <w:rPr>
          <w:highlight w:val="white"/>
        </w:rPr>
        <w:t>n.d.</w:t>
      </w:r>
      <w:proofErr w:type="spellEnd"/>
      <w:r>
        <w:rPr>
          <w:highlight w:val="white"/>
        </w:rPr>
        <w:t xml:space="preserve">). </w:t>
      </w:r>
      <w:r>
        <w:rPr>
          <w:i/>
          <w:highlight w:val="white"/>
        </w:rPr>
        <w:t>In it together: Neighbourhood preparedness guide.</w:t>
      </w:r>
      <w:r>
        <w:rPr>
          <w:highlight w:val="white"/>
        </w:rPr>
        <w:t xml:space="preserve"> </w:t>
      </w:r>
      <w:r>
        <w:t xml:space="preserve">Retrieved from </w:t>
      </w:r>
      <w:r>
        <w:rPr>
          <w:highlight w:val="white"/>
        </w:rPr>
        <w:t>http://www2.gov.bc.ca/assets/gov/residents/justice-and-public-safety/public-safety-and-emergency-services/embc/in_it_together_neighbourhood_preparedness_ guide_web_final_2015.pdf</w:t>
      </w:r>
    </w:p>
    <w:p w14:paraId="20EF8F39" w14:textId="77777777" w:rsidR="00762276" w:rsidRDefault="009739B5">
      <w:pPr>
        <w:spacing w:before="192" w:after="80" w:line="240" w:lineRule="auto"/>
        <w:ind w:left="720" w:hanging="720"/>
      </w:pPr>
      <w:r>
        <w:rPr>
          <w:highlight w:val="white"/>
        </w:rPr>
        <w:t xml:space="preserve">Rushworth, K. (2015, March 2). </w:t>
      </w:r>
      <w:r>
        <w:rPr>
          <w:i/>
          <w:highlight w:val="white"/>
        </w:rPr>
        <w:t>Town EOC activated for mock ice storm emergency</w:t>
      </w:r>
      <w:r>
        <w:rPr>
          <w:highlight w:val="white"/>
        </w:rPr>
        <w:t xml:space="preserve">. </w:t>
      </w:r>
      <w:r>
        <w:t>Retrieved from</w:t>
      </w:r>
      <w:r>
        <w:rPr>
          <w:highlight w:val="white"/>
        </w:rPr>
        <w:t xml:space="preserve"> http://www.highrivertimes.com/2015/03/02/town-eoc-activated-for-mock-ice-storm-emergency</w:t>
      </w:r>
    </w:p>
    <w:p w14:paraId="2156496D" w14:textId="77777777" w:rsidR="00762276" w:rsidRDefault="009739B5">
      <w:pPr>
        <w:spacing w:before="192" w:after="80" w:line="240" w:lineRule="auto"/>
        <w:ind w:left="720" w:hanging="720"/>
      </w:pPr>
      <w:proofErr w:type="spellStart"/>
      <w:r>
        <w:rPr>
          <w:highlight w:val="white"/>
        </w:rPr>
        <w:t>Shrubsole</w:t>
      </w:r>
      <w:proofErr w:type="spellEnd"/>
      <w:r>
        <w:rPr>
          <w:highlight w:val="white"/>
        </w:rPr>
        <w:t xml:space="preserve">, D. (2013). A history of flood management strategies in Canada revisited. In E. C. H. (Ed.), </w:t>
      </w:r>
      <w:r>
        <w:rPr>
          <w:i/>
          <w:highlight w:val="white"/>
        </w:rPr>
        <w:t>Climate change and flood risk management: Adaptation and extreme events at the local level</w:t>
      </w:r>
      <w:r>
        <w:rPr>
          <w:highlight w:val="white"/>
        </w:rPr>
        <w:t xml:space="preserve"> (pp. 95–120). Cheltenham, UK: Edward Elgar. </w:t>
      </w:r>
    </w:p>
    <w:p w14:paraId="064B8FEA" w14:textId="77777777" w:rsidR="00762276" w:rsidRDefault="009739B5">
      <w:pPr>
        <w:spacing w:before="192" w:after="80" w:line="240" w:lineRule="auto"/>
        <w:ind w:left="720" w:hanging="720"/>
      </w:pPr>
      <w:r>
        <w:rPr>
          <w:highlight w:val="white"/>
        </w:rPr>
        <w:t xml:space="preserve">Social Sciences and Humanities Research Council [SSHRC]. </w:t>
      </w:r>
      <w:r>
        <w:rPr>
          <w:i/>
          <w:highlight w:val="white"/>
        </w:rPr>
        <w:t>Connecting with society.</w:t>
      </w:r>
      <w:r>
        <w:rPr>
          <w:highlight w:val="white"/>
        </w:rPr>
        <w:t xml:space="preserve"> </w:t>
      </w:r>
      <w:r>
        <w:t xml:space="preserve">Retrieved from </w:t>
      </w:r>
      <w:r>
        <w:rPr>
          <w:highlight w:val="white"/>
        </w:rPr>
        <w:t>http://www.sshrc-crsh.gc.ca/society-societe/community-communite/index-eng.aspx</w:t>
      </w:r>
    </w:p>
    <w:p w14:paraId="1BDCAD69" w14:textId="77777777" w:rsidR="00762276" w:rsidRDefault="009739B5">
      <w:pPr>
        <w:spacing w:before="192" w:after="80" w:line="240" w:lineRule="auto"/>
        <w:ind w:left="720" w:hanging="720"/>
      </w:pPr>
      <w:r>
        <w:rPr>
          <w:highlight w:val="white"/>
        </w:rPr>
        <w:t>Tierney, K. J. (2007). From the margins to the mainstream? Disaster research at the crossroads. </w:t>
      </w:r>
      <w:r>
        <w:rPr>
          <w:i/>
          <w:highlight w:val="white"/>
        </w:rPr>
        <w:t>Annual Review of Sociology, 33,</w:t>
      </w:r>
      <w:r>
        <w:rPr>
          <w:highlight w:val="white"/>
        </w:rPr>
        <w:t xml:space="preserve"> 503–525.</w:t>
      </w:r>
    </w:p>
    <w:p w14:paraId="7BF5431C" w14:textId="77777777" w:rsidR="00762276" w:rsidRDefault="009739B5">
      <w:pPr>
        <w:spacing w:before="192" w:after="80" w:line="240" w:lineRule="auto"/>
        <w:ind w:left="720" w:hanging="720"/>
      </w:pPr>
      <w:r>
        <w:rPr>
          <w:highlight w:val="white"/>
        </w:rPr>
        <w:t xml:space="preserve">Town of High River. (2014a, April). </w:t>
      </w:r>
      <w:r>
        <w:rPr>
          <w:i/>
          <w:highlight w:val="white"/>
        </w:rPr>
        <w:t xml:space="preserve">Household emergency guide. </w:t>
      </w:r>
      <w:r>
        <w:t xml:space="preserve">Retrieved from </w:t>
      </w:r>
      <w:r>
        <w:rPr>
          <w:highlight w:val="white"/>
        </w:rPr>
        <w:t>http://www.highriver.ca/images/Flood/2014_renewal_page/TOHREmergPreparePacket-414-nocrops.pdf</w:t>
      </w:r>
    </w:p>
    <w:p w14:paraId="0B1C86F1" w14:textId="77777777" w:rsidR="00762276" w:rsidRDefault="009739B5">
      <w:pPr>
        <w:spacing w:before="192" w:after="80" w:line="240" w:lineRule="auto"/>
        <w:ind w:left="720" w:hanging="720"/>
      </w:pPr>
      <w:r>
        <w:rPr>
          <w:highlight w:val="white"/>
        </w:rPr>
        <w:t xml:space="preserve">Town of High River. (2014b, April 28). </w:t>
      </w:r>
      <w:r>
        <w:rPr>
          <w:i/>
          <w:highlight w:val="white"/>
        </w:rPr>
        <w:t>Municipal emergency management plan: Governance framework.</w:t>
      </w:r>
      <w:r>
        <w:rPr>
          <w:highlight w:val="white"/>
        </w:rPr>
        <w:t xml:space="preserve"> </w:t>
      </w:r>
      <w:r>
        <w:t xml:space="preserve">Retrieved from </w:t>
      </w:r>
      <w:r>
        <w:rPr>
          <w:highlight w:val="white"/>
        </w:rPr>
        <w:t>http://www.highriver.ca/images/Flood/2014_renewal_ page/Municipal_Emergency_Management_Plan_-_Approved_2014-04-28.pdf</w:t>
      </w:r>
    </w:p>
    <w:p w14:paraId="60718DDC" w14:textId="77777777" w:rsidR="00762276" w:rsidRDefault="009739B5">
      <w:pPr>
        <w:spacing w:before="192" w:after="80" w:line="240" w:lineRule="auto"/>
        <w:ind w:left="720" w:hanging="720"/>
      </w:pPr>
      <w:r>
        <w:rPr>
          <w:highlight w:val="white"/>
        </w:rPr>
        <w:t xml:space="preserve">Town of High River. (2015, June 25). </w:t>
      </w:r>
      <w:r>
        <w:rPr>
          <w:i/>
          <w:highlight w:val="white"/>
        </w:rPr>
        <w:t>Risk and vulnerability assessment.</w:t>
      </w:r>
      <w:r>
        <w:rPr>
          <w:highlight w:val="white"/>
        </w:rPr>
        <w:t xml:space="preserve"> </w:t>
      </w:r>
      <w:r>
        <w:t xml:space="preserve">Retrieved from </w:t>
      </w:r>
      <w:r>
        <w:rPr>
          <w:highlight w:val="white"/>
        </w:rPr>
        <w:t>http://hrready.ca/news/risk-and-vulnerability-assessment/</w:t>
      </w:r>
    </w:p>
    <w:p w14:paraId="7F5C279B" w14:textId="741C3BDB" w:rsidR="00A72024" w:rsidRDefault="009739B5">
      <w:pPr>
        <w:spacing w:before="192" w:after="80" w:line="240" w:lineRule="auto"/>
        <w:ind w:left="720" w:hanging="720"/>
        <w:rPr>
          <w:highlight w:val="white"/>
        </w:rPr>
      </w:pPr>
      <w:r>
        <w:rPr>
          <w:highlight w:val="white"/>
        </w:rPr>
        <w:t xml:space="preserve">Weaver, L. &amp; </w:t>
      </w:r>
      <w:proofErr w:type="spellStart"/>
      <w:r>
        <w:rPr>
          <w:highlight w:val="white"/>
        </w:rPr>
        <w:t>Cheuy</w:t>
      </w:r>
      <w:proofErr w:type="spellEnd"/>
      <w:r>
        <w:rPr>
          <w:highlight w:val="white"/>
        </w:rPr>
        <w:t xml:space="preserve">, S. (2014, September). </w:t>
      </w:r>
      <w:r>
        <w:rPr>
          <w:i/>
          <w:highlight w:val="white"/>
        </w:rPr>
        <w:t>Accelerating community change: Day Two</w:t>
      </w:r>
      <w:r>
        <w:rPr>
          <w:highlight w:val="white"/>
        </w:rPr>
        <w:t xml:space="preserve">. Tamarack: An institute for community engagement. </w:t>
      </w:r>
      <w:r>
        <w:t xml:space="preserve">Retrieved from </w:t>
      </w:r>
      <w:r>
        <w:rPr>
          <w:highlight w:val="white"/>
        </w:rPr>
        <w:t>http://tamarackcci.ca/files/ collective_impact_summit_day_ii_-_sept_23_14.pdf</w:t>
      </w:r>
    </w:p>
    <w:p w14:paraId="5D402BE7" w14:textId="083699A5" w:rsidR="00762276" w:rsidRPr="00A72024" w:rsidRDefault="00A72024">
      <w:pPr>
        <w:rPr>
          <w:highlight w:val="white"/>
        </w:rPr>
      </w:pPr>
      <w:r>
        <w:rPr>
          <w:highlight w:val="white"/>
        </w:rPr>
        <w:br w:type="page"/>
      </w:r>
    </w:p>
    <w:p w14:paraId="48069EC0" w14:textId="19714D36" w:rsidR="00F16180" w:rsidRPr="00F16180" w:rsidRDefault="00F16180" w:rsidP="00F16180">
      <w:pPr>
        <w:pStyle w:val="Heading1"/>
        <w:keepNext w:val="0"/>
        <w:keepLines w:val="0"/>
        <w:spacing w:before="0" w:after="0" w:line="240" w:lineRule="auto"/>
        <w:contextualSpacing w:val="0"/>
        <w:rPr>
          <w:rFonts w:eastAsia="Calibri"/>
          <w:color w:val="auto"/>
          <w:sz w:val="24"/>
          <w:szCs w:val="24"/>
        </w:rPr>
      </w:pPr>
      <w:bookmarkStart w:id="30" w:name="_Toc454885891"/>
      <w:bookmarkStart w:id="31" w:name="_Toc454887813"/>
      <w:r w:rsidRPr="00F16180">
        <w:rPr>
          <w:rFonts w:eastAsia="Calibri"/>
          <w:color w:val="auto"/>
          <w:sz w:val="24"/>
          <w:szCs w:val="24"/>
        </w:rPr>
        <w:lastRenderedPageBreak/>
        <w:t>8.0 Appendices</w:t>
      </w:r>
      <w:bookmarkEnd w:id="30"/>
      <w:bookmarkEnd w:id="31"/>
    </w:p>
    <w:p w14:paraId="3B29B437" w14:textId="77777777" w:rsidR="00F16180" w:rsidRDefault="00F16180">
      <w:pPr>
        <w:spacing w:after="0" w:line="240" w:lineRule="auto"/>
        <w:jc w:val="center"/>
        <w:rPr>
          <w:b/>
        </w:rPr>
      </w:pPr>
    </w:p>
    <w:p w14:paraId="01E12F1D" w14:textId="6DCF0CC4" w:rsidR="00762276" w:rsidRDefault="009739B5">
      <w:pPr>
        <w:spacing w:after="0" w:line="240" w:lineRule="auto"/>
        <w:jc w:val="center"/>
      </w:pPr>
      <w:r>
        <w:rPr>
          <w:b/>
        </w:rPr>
        <w:t>Appendix A: Emergency Preparedness Programs</w:t>
      </w:r>
    </w:p>
    <w:p w14:paraId="36D9181E" w14:textId="77777777" w:rsidR="00762276" w:rsidRDefault="00762276">
      <w:pPr>
        <w:spacing w:after="0" w:line="240" w:lineRule="auto"/>
      </w:pPr>
    </w:p>
    <w:p w14:paraId="417F13AA" w14:textId="77777777" w:rsidR="00762276" w:rsidRDefault="009739B5">
      <w:pPr>
        <w:spacing w:after="0" w:line="240" w:lineRule="auto"/>
      </w:pPr>
      <w:r>
        <w:t xml:space="preserve">America’s </w:t>
      </w:r>
      <w:proofErr w:type="spellStart"/>
      <w:r>
        <w:t>PrepareAthon</w:t>
      </w:r>
      <w:proofErr w:type="spellEnd"/>
      <w:r>
        <w:t>! is a grassroots campaign for action to increase community preparedness and resilience for disasters (FEMA, 2015a). It provides opportunities for individuals, organizations, and communities to prepare for specific hazards through drills, group discussions, and exercises, including planning with neighbours and doing activities. Materials are available including videos and Playbooks on specific disasters that guide discussions, tabletop exercises, and maintaining year-round momentum.</w:t>
      </w:r>
    </w:p>
    <w:p w14:paraId="4322264B" w14:textId="77777777" w:rsidR="00762276" w:rsidRDefault="00762276">
      <w:pPr>
        <w:spacing w:after="0" w:line="240" w:lineRule="auto"/>
      </w:pPr>
    </w:p>
    <w:p w14:paraId="1023D44E" w14:textId="77777777" w:rsidR="00762276" w:rsidRDefault="009739B5">
      <w:pPr>
        <w:spacing w:after="0" w:line="240" w:lineRule="auto"/>
      </w:pPr>
      <w:r>
        <w:t xml:space="preserve">Citizen Corps’ mission is to harness the power of the individual to make communities safer. Its focus is on outreach, engaging voluntary organizations, as well as “integrating whole community representatives with emergency managers to ensure disaster preparedness and response planning represents the whole community and integrates </w:t>
      </w:r>
      <w:proofErr w:type="spellStart"/>
      <w:r>
        <w:t>nontraditional</w:t>
      </w:r>
      <w:proofErr w:type="spellEnd"/>
      <w:r>
        <w:t xml:space="preserve"> resources” (FEMA, 2014).</w:t>
      </w:r>
    </w:p>
    <w:p w14:paraId="49946BA2" w14:textId="77777777" w:rsidR="00762276" w:rsidRDefault="00762276">
      <w:pPr>
        <w:spacing w:after="0" w:line="240" w:lineRule="auto"/>
      </w:pPr>
    </w:p>
    <w:p w14:paraId="5DF201A3" w14:textId="77777777" w:rsidR="00762276" w:rsidRDefault="009739B5">
      <w:pPr>
        <w:spacing w:after="0" w:line="240" w:lineRule="auto"/>
      </w:pPr>
      <w:r>
        <w:t xml:space="preserve">CERT basic emergency training is a grassroots strategy to strengthen community safety and preparedness through increased civic participation. The success of the CERT program over the past 20 years has been captured through numerous stories (FEMA, 2015b). </w:t>
      </w:r>
    </w:p>
    <w:p w14:paraId="2835B79D" w14:textId="77777777" w:rsidR="00762276" w:rsidRDefault="009739B5">
      <w:r>
        <w:br w:type="page"/>
      </w:r>
    </w:p>
    <w:p w14:paraId="2FD1BD01" w14:textId="77777777" w:rsidR="00762276" w:rsidRDefault="00762276"/>
    <w:p w14:paraId="1C4CA755" w14:textId="77777777" w:rsidR="00762276" w:rsidRDefault="009739B5">
      <w:pPr>
        <w:spacing w:after="0" w:line="240" w:lineRule="auto"/>
        <w:jc w:val="center"/>
      </w:pPr>
      <w:r>
        <w:rPr>
          <w:b/>
        </w:rPr>
        <w:t>Appendix B: Interactive Model of Program Planning</w:t>
      </w:r>
    </w:p>
    <w:p w14:paraId="43BC24CC" w14:textId="77777777" w:rsidR="00762276" w:rsidRDefault="00762276">
      <w:pPr>
        <w:spacing w:after="0" w:line="240" w:lineRule="auto"/>
        <w:jc w:val="center"/>
      </w:pPr>
    </w:p>
    <w:p w14:paraId="23DC7370" w14:textId="3A6D96B6" w:rsidR="00762276" w:rsidRDefault="00762276">
      <w:pPr>
        <w:spacing w:after="0" w:line="240" w:lineRule="auto"/>
        <w:jc w:val="center"/>
      </w:pPr>
    </w:p>
    <w:p w14:paraId="5B45548C" w14:textId="77777777" w:rsidR="00762276" w:rsidRDefault="009739B5">
      <w:r>
        <w:rPr>
          <w:noProof/>
        </w:rPr>
        <w:drawing>
          <wp:anchor distT="0" distB="0" distL="114300" distR="114300" simplePos="0" relativeHeight="251659264" behindDoc="0" locked="0" layoutInCell="0" hidden="0" allowOverlap="1" wp14:anchorId="62384949" wp14:editId="246070D1">
            <wp:simplePos x="0" y="0"/>
            <wp:positionH relativeFrom="margin">
              <wp:posOffset>346710</wp:posOffset>
            </wp:positionH>
            <wp:positionV relativeFrom="paragraph">
              <wp:posOffset>1905</wp:posOffset>
            </wp:positionV>
            <wp:extent cx="5738813" cy="4591050"/>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2"/>
                    <a:srcRect l="24368" t="22836" r="28250" b="10249"/>
                    <a:stretch>
                      <a:fillRect/>
                    </a:stretch>
                  </pic:blipFill>
                  <pic:spPr>
                    <a:xfrm>
                      <a:off x="0" y="0"/>
                      <a:ext cx="5738813" cy="4591050"/>
                    </a:xfrm>
                    <a:prstGeom prst="rect">
                      <a:avLst/>
                    </a:prstGeom>
                    <a:ln/>
                  </pic:spPr>
                </pic:pic>
              </a:graphicData>
            </a:graphic>
          </wp:anchor>
        </w:drawing>
      </w:r>
    </w:p>
    <w:p w14:paraId="0DC955EE" w14:textId="3C501952" w:rsidR="00762276" w:rsidRDefault="00FC267C">
      <w:r>
        <w:rPr>
          <w:noProof/>
        </w:rPr>
        <mc:AlternateContent>
          <mc:Choice Requires="wps">
            <w:drawing>
              <wp:anchor distT="45720" distB="45720" distL="114300" distR="114300" simplePos="0" relativeHeight="251661312" behindDoc="0" locked="0" layoutInCell="1" allowOverlap="1" wp14:anchorId="67E8322F" wp14:editId="771B63E2">
                <wp:simplePos x="0" y="0"/>
                <wp:positionH relativeFrom="column">
                  <wp:posOffset>122555</wp:posOffset>
                </wp:positionH>
                <wp:positionV relativeFrom="paragraph">
                  <wp:posOffset>5020945</wp:posOffset>
                </wp:positionV>
                <wp:extent cx="5962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noFill/>
                          <a:miter lim="800000"/>
                          <a:headEnd/>
                          <a:tailEnd/>
                        </a:ln>
                      </wps:spPr>
                      <wps:txbx>
                        <w:txbxContent>
                          <w:p w14:paraId="46369BEC" w14:textId="2D7F33C6" w:rsidR="00583125" w:rsidRDefault="00583125">
                            <w:r>
                              <w:t xml:space="preserve">This Interactive Model of Program Planning by </w:t>
                            </w:r>
                            <w:proofErr w:type="spellStart"/>
                            <w:r>
                              <w:t>Caffarella</w:t>
                            </w:r>
                            <w:proofErr w:type="spellEnd"/>
                            <w:r>
                              <w:t xml:space="preserve"> and </w:t>
                            </w:r>
                            <w:proofErr w:type="spellStart"/>
                            <w:r>
                              <w:t>Daffron</w:t>
                            </w:r>
                            <w:proofErr w:type="spellEnd"/>
                            <w:r>
                              <w:t xml:space="preserve"> (2013) was used for designing the various phases of the We’re Ready! Disaster Preparedness Project.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E8322F" id="_x0000_t202" coordsize="21600,21600" o:spt="202" path="m,l,21600r21600,l21600,xe">
                <v:stroke joinstyle="miter"/>
                <v:path gradientshapeok="t" o:connecttype="rect"/>
              </v:shapetype>
              <v:shape id="Text Box 2" o:spid="_x0000_s1026" type="#_x0000_t202" style="position:absolute;margin-left:9.65pt;margin-top:395.35pt;width:46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B6IQ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" stroked="f">
                <v:textbox style="mso-fit-shape-to-text:t">
                  <w:txbxContent>
                    <w:p w14:paraId="46369BEC" w14:textId="2D7F33C6" w:rsidR="00583125" w:rsidRDefault="00583125">
                      <w:r>
                        <w:t xml:space="preserve">This Interactive Model of Program Planning by </w:t>
                      </w:r>
                      <w:proofErr w:type="spellStart"/>
                      <w:r>
                        <w:t>Caffarella</w:t>
                      </w:r>
                      <w:proofErr w:type="spellEnd"/>
                      <w:r>
                        <w:t xml:space="preserve"> and </w:t>
                      </w:r>
                      <w:proofErr w:type="spellStart"/>
                      <w:r>
                        <w:t>Daffron</w:t>
                      </w:r>
                      <w:proofErr w:type="spellEnd"/>
                      <w:r>
                        <w:t xml:space="preserve"> (2013) was used for designing the various phases of the We’re Ready! Disaster Preparedness Project. </w:t>
                      </w:r>
                    </w:p>
                  </w:txbxContent>
                </v:textbox>
                <w10:wrap type="square"/>
              </v:shape>
            </w:pict>
          </mc:Fallback>
        </mc:AlternateContent>
      </w:r>
      <w:r>
        <w:rPr>
          <w:noProof/>
        </w:rPr>
        <mc:AlternateContent>
          <mc:Choice Requires="wps">
            <w:drawing>
              <wp:anchor distT="45720" distB="45720" distL="114300" distR="114300" simplePos="0" relativeHeight="251658240" behindDoc="1" locked="0" layoutInCell="0" hidden="0" allowOverlap="1" wp14:anchorId="05870D3B" wp14:editId="2F155475">
                <wp:simplePos x="0" y="0"/>
                <wp:positionH relativeFrom="margin">
                  <wp:posOffset>280035</wp:posOffset>
                </wp:positionH>
                <wp:positionV relativeFrom="paragraph">
                  <wp:posOffset>4478020</wp:posOffset>
                </wp:positionV>
                <wp:extent cx="6151245" cy="428625"/>
                <wp:effectExtent l="0" t="0" r="1905" b="9525"/>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6151245" cy="428625"/>
                        </a:xfrm>
                        <a:prstGeom prst="rect">
                          <a:avLst/>
                        </a:prstGeom>
                        <a:solidFill>
                          <a:srgbClr val="FFFFFF"/>
                        </a:solidFill>
                        <a:ln>
                          <a:noFill/>
                        </a:ln>
                      </wps:spPr>
                      <wps:txbx>
                        <w:txbxContent>
                          <w:p w14:paraId="09C5D3D8" w14:textId="77777777" w:rsidR="00583125" w:rsidRDefault="00583125">
                            <w:pPr>
                              <w:spacing w:line="258" w:lineRule="auto"/>
                              <w:textDirection w:val="btLr"/>
                            </w:pPr>
                            <w:r>
                              <w:t>Figure 1. Interactive Model of Program Planning (</w:t>
                            </w:r>
                            <w:proofErr w:type="spellStart"/>
                            <w:r>
                              <w:t>Caffarella</w:t>
                            </w:r>
                            <w:proofErr w:type="spellEnd"/>
                            <w:r>
                              <w:t xml:space="preserve"> &amp; </w:t>
                            </w:r>
                            <w:proofErr w:type="spellStart"/>
                            <w:r>
                              <w:t>Daffron</w:t>
                            </w:r>
                            <w:proofErr w:type="spellEnd"/>
                            <w:r>
                              <w:t xml:space="preserve">, 2013, p. 29).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870D3B" id="Rectangle 4" o:spid="_x0000_s1027" style="position:absolute;margin-left:22.05pt;margin-top:352.6pt;width:484.35pt;height:33.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" o:allowincell="f" stroked="f">
                <v:textbox inset="2.53958mm,1.2694mm,2.53958mm,1.2694mm">
                  <w:txbxContent>
                    <w:p w14:paraId="09C5D3D8" w14:textId="77777777" w:rsidR="00583125" w:rsidRDefault="00583125">
                      <w:pPr>
                        <w:spacing w:line="258" w:lineRule="auto"/>
                        <w:textDirection w:val="btLr"/>
                      </w:pPr>
                      <w:r>
                        <w:t>Figure 1. Interactive Model of Program Planning (</w:t>
                      </w:r>
                      <w:proofErr w:type="spellStart"/>
                      <w:r>
                        <w:t>Caffarella</w:t>
                      </w:r>
                      <w:proofErr w:type="spellEnd"/>
                      <w:r>
                        <w:t xml:space="preserve"> &amp; </w:t>
                      </w:r>
                      <w:proofErr w:type="spellStart"/>
                      <w:r>
                        <w:t>Daffron</w:t>
                      </w:r>
                      <w:proofErr w:type="spellEnd"/>
                      <w:r>
                        <w:t xml:space="preserve">, 2013, p. 29). </w:t>
                      </w:r>
                    </w:p>
                  </w:txbxContent>
                </v:textbox>
                <w10:wrap type="square" anchorx="margin"/>
              </v:rect>
            </w:pict>
          </mc:Fallback>
        </mc:AlternateContent>
      </w:r>
      <w:r w:rsidR="009739B5">
        <w:br w:type="page"/>
      </w:r>
    </w:p>
    <w:p w14:paraId="7FF2417B" w14:textId="17908932" w:rsidR="00762276" w:rsidRDefault="00762276"/>
    <w:p w14:paraId="0BC70A77" w14:textId="77777777" w:rsidR="00762276" w:rsidRDefault="009739B5">
      <w:pPr>
        <w:jc w:val="center"/>
      </w:pPr>
      <w:r>
        <w:rPr>
          <w:b/>
        </w:rPr>
        <w:t>Appendix C: Successful Transfer of Learning Model</w:t>
      </w:r>
    </w:p>
    <w:p w14:paraId="6DE93797" w14:textId="77777777" w:rsidR="00762276" w:rsidRDefault="00762276">
      <w:pPr>
        <w:jc w:val="center"/>
      </w:pPr>
    </w:p>
    <w:p w14:paraId="27069D2F" w14:textId="77777777" w:rsidR="00762276" w:rsidRDefault="009739B5">
      <w:pPr>
        <w:jc w:val="center"/>
      </w:pPr>
      <w:r>
        <w:rPr>
          <w:noProof/>
        </w:rPr>
        <w:drawing>
          <wp:inline distT="0" distB="0" distL="0" distR="0" wp14:anchorId="4C5955FD" wp14:editId="6880CBF3">
            <wp:extent cx="5953125" cy="3004820"/>
            <wp:effectExtent l="0" t="0" r="9525" b="508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3"/>
                    <a:srcRect l="20457" t="27614" r="14409" b="13435"/>
                    <a:stretch>
                      <a:fillRect/>
                    </a:stretch>
                  </pic:blipFill>
                  <pic:spPr>
                    <a:xfrm>
                      <a:off x="0" y="0"/>
                      <a:ext cx="5953795" cy="3005158"/>
                    </a:xfrm>
                    <a:prstGeom prst="rect">
                      <a:avLst/>
                    </a:prstGeom>
                    <a:ln/>
                  </pic:spPr>
                </pic:pic>
              </a:graphicData>
            </a:graphic>
          </wp:inline>
        </w:drawing>
      </w:r>
    </w:p>
    <w:p w14:paraId="43C8DB55" w14:textId="77777777" w:rsidR="00762276" w:rsidRDefault="009739B5">
      <w:r>
        <w:t>Figure 2. Successful Transfer of Learning Model (</w:t>
      </w:r>
      <w:proofErr w:type="spellStart"/>
      <w:r>
        <w:t>Caffarella</w:t>
      </w:r>
      <w:proofErr w:type="spellEnd"/>
      <w:r>
        <w:t xml:space="preserve"> &amp; </w:t>
      </w:r>
      <w:proofErr w:type="spellStart"/>
      <w:r>
        <w:t>Daffron</w:t>
      </w:r>
      <w:proofErr w:type="spellEnd"/>
      <w:r>
        <w:t xml:space="preserve">, 2013, p. 217). </w:t>
      </w:r>
    </w:p>
    <w:p w14:paraId="259C86B8" w14:textId="08A5F2DD" w:rsidR="00762276" w:rsidRDefault="009739B5">
      <w:pPr>
        <w:tabs>
          <w:tab w:val="left" w:pos="7294"/>
        </w:tabs>
      </w:pPr>
      <w:r>
        <w:t xml:space="preserve">Transfer of learning has often been thought of in terms of observable changes in knowledge, skills, and attitudes. This has led to the assumption that as long as it is clear what learning is to be transferred and how, the transfer will occur without any additional interventions. While true in some cases, “learning transfer is often more complex and multifaceted than just simply being clear about what learning needs to be applied and having a plan to do that” (see references in </w:t>
      </w:r>
      <w:proofErr w:type="spellStart"/>
      <w:r>
        <w:t>Caffarella</w:t>
      </w:r>
      <w:proofErr w:type="spellEnd"/>
      <w:r>
        <w:t xml:space="preserve"> &amp; </w:t>
      </w:r>
      <w:proofErr w:type="spellStart"/>
      <w:r>
        <w:t>Daffron</w:t>
      </w:r>
      <w:proofErr w:type="spellEnd"/>
      <w:r>
        <w:t>, 2013, p. 211). However, application is a complex and multidimensional process that takes knowledge, skill, endurance and artis</w:t>
      </w:r>
      <w:r w:rsidR="00317B91">
        <w:t>try (</w:t>
      </w:r>
      <w:proofErr w:type="spellStart"/>
      <w:r w:rsidR="00317B91">
        <w:t>Ottoson</w:t>
      </w:r>
      <w:proofErr w:type="spellEnd"/>
      <w:r w:rsidR="00317B91">
        <w:t>, 1995 in Ibid</w:t>
      </w:r>
      <w:r>
        <w:t xml:space="preserve">). </w:t>
      </w:r>
    </w:p>
    <w:p w14:paraId="00E8FEE3" w14:textId="043923CD" w:rsidR="00762276" w:rsidRDefault="009739B5">
      <w:pPr>
        <w:tabs>
          <w:tab w:val="left" w:pos="7294"/>
        </w:tabs>
      </w:pPr>
      <w:r>
        <w:t>There are links between transfer of learning and program planning components.  For example, learning transfer can be enhanced or blocked by a number of influencing factors, which may interact, such as</w:t>
      </w:r>
      <w:r w:rsidR="00317B91">
        <w:t xml:space="preserve"> the following</w:t>
      </w:r>
      <w:r>
        <w:t>: participants, design and execution, content, changes required to apply learning, organization content, and community and societal forces (</w:t>
      </w:r>
      <w:proofErr w:type="spellStart"/>
      <w:r>
        <w:t>Caffarella</w:t>
      </w:r>
      <w:proofErr w:type="spellEnd"/>
      <w:r>
        <w:t xml:space="preserve"> &amp; </w:t>
      </w:r>
      <w:proofErr w:type="spellStart"/>
      <w:r>
        <w:t>Daffron</w:t>
      </w:r>
      <w:proofErr w:type="spellEnd"/>
      <w:r>
        <w:t xml:space="preserve">, 2013, p. 219). Three key elements need to be addressed when planning the learning transfer: 1. Timing of when the transfer strategies will be used; 2. Variety of strategies used; and 3. Key people involved. (Ibid., p. 220).  </w:t>
      </w:r>
    </w:p>
    <w:p w14:paraId="1F1F1EC1" w14:textId="28A52136" w:rsidR="00B26184" w:rsidRDefault="00B26184">
      <w:pPr>
        <w:tabs>
          <w:tab w:val="left" w:pos="7294"/>
        </w:tabs>
      </w:pPr>
    </w:p>
    <w:p w14:paraId="61F7D953" w14:textId="1C53ACB0" w:rsidR="00B26184" w:rsidRDefault="00B26184">
      <w:r>
        <w:br w:type="page"/>
      </w:r>
    </w:p>
    <w:p w14:paraId="50FF0605" w14:textId="5E3A2716" w:rsidR="00B26184" w:rsidRDefault="00B26184" w:rsidP="00B26184">
      <w:pPr>
        <w:jc w:val="center"/>
      </w:pPr>
      <w:r>
        <w:rPr>
          <w:b/>
        </w:rPr>
        <w:lastRenderedPageBreak/>
        <w:t>Appendix D: Instructional Plan</w:t>
      </w:r>
    </w:p>
    <w:p w14:paraId="6296DDAF" w14:textId="77777777" w:rsidR="00B26184" w:rsidRDefault="00B26184" w:rsidP="00B26184">
      <w:r>
        <w:t>A detailed instructional plan is provided below for one of the activities.</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26184" w14:paraId="48367D7F" w14:textId="77777777" w:rsidTr="00F16180">
        <w:tc>
          <w:tcPr>
            <w:tcW w:w="9350" w:type="dxa"/>
          </w:tcPr>
          <w:p w14:paraId="72D3F3A2" w14:textId="4828854B" w:rsidR="00B26184" w:rsidRDefault="00B26184" w:rsidP="00F16180">
            <w:r>
              <w:rPr>
                <w:b/>
              </w:rPr>
              <w:t xml:space="preserve">Session title:  </w:t>
            </w:r>
            <w:r w:rsidR="00F16180">
              <w:rPr>
                <w:i/>
              </w:rPr>
              <w:t>Activity 2</w:t>
            </w:r>
            <w:r>
              <w:rPr>
                <w:i/>
              </w:rPr>
              <w:t xml:space="preserve">: </w:t>
            </w:r>
            <w:r w:rsidR="00F16180">
              <w:rPr>
                <w:i/>
              </w:rPr>
              <w:t>Community Bingo</w:t>
            </w:r>
            <w:r>
              <w:rPr>
                <w:i/>
              </w:rPr>
              <w:t xml:space="preserve"> </w:t>
            </w:r>
          </w:p>
        </w:tc>
      </w:tr>
      <w:tr w:rsidR="00B26184" w14:paraId="1F6E88FF" w14:textId="77777777" w:rsidTr="00F16180">
        <w:tc>
          <w:tcPr>
            <w:tcW w:w="9350" w:type="dxa"/>
          </w:tcPr>
          <w:p w14:paraId="5F38C1C5" w14:textId="6E29CE79" w:rsidR="00B26184" w:rsidRDefault="00B26184" w:rsidP="00F16180">
            <w:r>
              <w:rPr>
                <w:b/>
              </w:rPr>
              <w:t xml:space="preserve">Date &amp; time: </w:t>
            </w:r>
            <w:r w:rsidR="00F16180">
              <w:t>9:40 AM – 10:00</w:t>
            </w:r>
            <w:r>
              <w:t xml:space="preserve"> AM</w:t>
            </w:r>
          </w:p>
        </w:tc>
      </w:tr>
      <w:tr w:rsidR="00B26184" w14:paraId="1825ED78" w14:textId="77777777" w:rsidTr="00F16180">
        <w:tc>
          <w:tcPr>
            <w:tcW w:w="9350" w:type="dxa"/>
          </w:tcPr>
          <w:p w14:paraId="6E8A5DB9" w14:textId="77777777" w:rsidR="00B26184" w:rsidRDefault="00B26184" w:rsidP="00F16180">
            <w:r>
              <w:rPr>
                <w:b/>
              </w:rPr>
              <w:t xml:space="preserve">Presenter: </w:t>
            </w:r>
          </w:p>
          <w:p w14:paraId="58538BC5" w14:textId="6C130D2F" w:rsidR="00B26184" w:rsidRDefault="00F16180" w:rsidP="00F16180">
            <w:r>
              <w:t xml:space="preserve">Lisa </w:t>
            </w:r>
            <w:r w:rsidR="00B26184">
              <w:t xml:space="preserve">provides instructions for the activity and </w:t>
            </w:r>
            <w:r>
              <w:t xml:space="preserve">Carly </w:t>
            </w:r>
            <w:r w:rsidR="00B26184">
              <w:t>leads the de-briefing discussion.</w:t>
            </w:r>
          </w:p>
        </w:tc>
      </w:tr>
      <w:tr w:rsidR="00B26184" w14:paraId="0903E9C7" w14:textId="77777777" w:rsidTr="00F16180">
        <w:tc>
          <w:tcPr>
            <w:tcW w:w="9350" w:type="dxa"/>
          </w:tcPr>
          <w:p w14:paraId="0213D376" w14:textId="77777777" w:rsidR="00B26184" w:rsidRDefault="00B26184" w:rsidP="00F16180">
            <w:r>
              <w:rPr>
                <w:b/>
              </w:rPr>
              <w:t>Description of learning activity:</w:t>
            </w:r>
          </w:p>
          <w:p w14:paraId="2B4ECC64" w14:textId="11CD19C8" w:rsidR="00B26184" w:rsidRDefault="00B26184" w:rsidP="00F16180">
            <w:r>
              <w:t>This activity is based on the game “Find someone who.” Participants use a checklist to find a person who has a certain characteris</w:t>
            </w:r>
            <w:r w:rsidR="00F16180">
              <w:t>tic. When the participants find</w:t>
            </w:r>
            <w:r>
              <w:t xml:space="preserve"> “someone who is an electrician” or “someone who has mobility challenges” or “someone who has two cats and a dog,” they write that person’s name on their checklist and move on to the next person until </w:t>
            </w:r>
            <w:r w:rsidR="00F16180">
              <w:t>the allotted time is up</w:t>
            </w:r>
            <w:r>
              <w:t>. The goal is to meet and talk to as many people as possible within the time limit in order to put a name by each of the characteristics</w:t>
            </w:r>
            <w:r w:rsidR="00F16180">
              <w:t xml:space="preserve"> or resources</w:t>
            </w:r>
            <w:r>
              <w:t xml:space="preserve">. </w:t>
            </w:r>
          </w:p>
        </w:tc>
      </w:tr>
      <w:tr w:rsidR="00B26184" w14:paraId="0F80F75A" w14:textId="77777777" w:rsidTr="00F16180">
        <w:tc>
          <w:tcPr>
            <w:tcW w:w="9350" w:type="dxa"/>
          </w:tcPr>
          <w:p w14:paraId="762C3BC6" w14:textId="3F9E3DD0" w:rsidR="00B26184" w:rsidRDefault="00B26184" w:rsidP="00F16180">
            <w:r>
              <w:rPr>
                <w:b/>
              </w:rPr>
              <w:t xml:space="preserve">Learning objectives: </w:t>
            </w:r>
            <w:r w:rsidR="00F16180">
              <w:t>A</w:t>
            </w:r>
          </w:p>
          <w:p w14:paraId="448077CE" w14:textId="3A4AB0FF" w:rsidR="00B26184" w:rsidRDefault="00B26184" w:rsidP="00F16180">
            <w:r>
              <w:t>The participants will identify residents of their neighbourhood in terms of their name, skills, needs, resources, etc.</w:t>
            </w:r>
          </w:p>
        </w:tc>
      </w:tr>
      <w:tr w:rsidR="00B26184" w14:paraId="738F1304" w14:textId="77777777" w:rsidTr="00F16180">
        <w:tc>
          <w:tcPr>
            <w:tcW w:w="9350" w:type="dxa"/>
          </w:tcPr>
          <w:p w14:paraId="619DDF2E" w14:textId="77777777" w:rsidR="00B26184" w:rsidRDefault="00B26184" w:rsidP="00F16180">
            <w:r>
              <w:rPr>
                <w:b/>
              </w:rPr>
              <w:t>Instructional techniques:</w:t>
            </w:r>
          </w:p>
          <w:p w14:paraId="77437FE9" w14:textId="07983025" w:rsidR="00B26184" w:rsidRDefault="00B26184" w:rsidP="00F16180">
            <w:r>
              <w:t xml:space="preserve">Read instructions and demonstrate the activity. </w:t>
            </w:r>
          </w:p>
        </w:tc>
      </w:tr>
      <w:tr w:rsidR="00F16180" w14:paraId="5AC68AAF" w14:textId="77777777" w:rsidTr="00F16180">
        <w:tc>
          <w:tcPr>
            <w:tcW w:w="9350" w:type="dxa"/>
          </w:tcPr>
          <w:p w14:paraId="57A4D749" w14:textId="77777777" w:rsidR="00F16180" w:rsidRDefault="00F16180" w:rsidP="00F16180">
            <w:pPr>
              <w:rPr>
                <w:b/>
              </w:rPr>
            </w:pPr>
            <w:r>
              <w:rPr>
                <w:b/>
              </w:rPr>
              <w:t>Discussion/debrief:</w:t>
            </w:r>
          </w:p>
          <w:p w14:paraId="5EC58685" w14:textId="5FB5B82C" w:rsidR="00F16180" w:rsidRDefault="00B33FAB" w:rsidP="00F16180">
            <w:pPr>
              <w:rPr>
                <w:b/>
              </w:rPr>
            </w:pPr>
            <w:r>
              <w:t>Select a few participants to speak to whether they were surprised by someone new they met or learning something new about someone they already knew. Create a master list on a flip chart page and post on wall</w:t>
            </w:r>
          </w:p>
        </w:tc>
      </w:tr>
      <w:tr w:rsidR="00B26184" w14:paraId="39D9A170" w14:textId="77777777" w:rsidTr="00F16180">
        <w:tc>
          <w:tcPr>
            <w:tcW w:w="9350" w:type="dxa"/>
          </w:tcPr>
          <w:p w14:paraId="52D9721E" w14:textId="77777777" w:rsidR="00B26184" w:rsidRDefault="00B26184" w:rsidP="00F16180">
            <w:r>
              <w:rPr>
                <w:b/>
              </w:rPr>
              <w:t xml:space="preserve">Assessment plan: </w:t>
            </w:r>
          </w:p>
          <w:p w14:paraId="2A9539DD" w14:textId="3BE39838" w:rsidR="00B26184" w:rsidRDefault="00B26184" w:rsidP="00F16180">
            <w:r>
              <w:t xml:space="preserve">After the activity, ask how many filled out </w:t>
            </w:r>
            <w:r w:rsidR="00F16180">
              <w:t xml:space="preserve">5, 10, </w:t>
            </w:r>
            <w:r>
              <w:t xml:space="preserve">15, </w:t>
            </w:r>
            <w:r w:rsidR="00F16180">
              <w:t>etc.</w:t>
            </w:r>
            <w:r>
              <w:t xml:space="preserve"> of the checklist items</w:t>
            </w:r>
            <w:r w:rsidR="00F16180">
              <w:t xml:space="preserve"> and award prizes (emergency kit supply items)</w:t>
            </w:r>
            <w:r>
              <w:t>.</w:t>
            </w:r>
            <w:r w:rsidR="00B33FAB">
              <w:t xml:space="preserve"> Pre- and post-workshop survey sections on social networks as well as social cohesion and community belonging. </w:t>
            </w:r>
          </w:p>
        </w:tc>
      </w:tr>
      <w:tr w:rsidR="00B26184" w14:paraId="19B22822" w14:textId="77777777" w:rsidTr="00F16180">
        <w:tc>
          <w:tcPr>
            <w:tcW w:w="9350" w:type="dxa"/>
          </w:tcPr>
          <w:p w14:paraId="6D130A78" w14:textId="77777777" w:rsidR="00B26184" w:rsidRDefault="00B26184" w:rsidP="00F16180">
            <w:r>
              <w:rPr>
                <w:b/>
              </w:rPr>
              <w:t xml:space="preserve">Estimated duration of activity: </w:t>
            </w:r>
          </w:p>
          <w:p w14:paraId="358DBDAB" w14:textId="66AC48DB" w:rsidR="00B26184" w:rsidRDefault="00B33FAB" w:rsidP="00B33FAB">
            <w:r>
              <w:t>20</w:t>
            </w:r>
            <w:r w:rsidR="00B26184">
              <w:t xml:space="preserve"> minutes: </w:t>
            </w:r>
            <w:r>
              <w:t>10 minutes for activity and 10</w:t>
            </w:r>
            <w:r w:rsidR="00B26184">
              <w:t xml:space="preserve"> minutes for pre-activity instructions and post-activi</w:t>
            </w:r>
            <w:r>
              <w:t xml:space="preserve">ty discussions. </w:t>
            </w:r>
          </w:p>
        </w:tc>
      </w:tr>
      <w:tr w:rsidR="00B26184" w14:paraId="79EDDFFE" w14:textId="77777777" w:rsidTr="00F16180">
        <w:tc>
          <w:tcPr>
            <w:tcW w:w="9350" w:type="dxa"/>
          </w:tcPr>
          <w:p w14:paraId="62BA601D" w14:textId="77777777" w:rsidR="00B26184" w:rsidRDefault="00B26184" w:rsidP="00F16180">
            <w:r>
              <w:rPr>
                <w:b/>
              </w:rPr>
              <w:lastRenderedPageBreak/>
              <w:t>Instructor (I) and participant (P) resources:</w:t>
            </w:r>
          </w:p>
          <w:p w14:paraId="3E4BB865" w14:textId="55B15679" w:rsidR="00B26184" w:rsidRDefault="00B26184" w:rsidP="00B33FAB">
            <w:r>
              <w:t>Checklist of various characteristics of people related to skills,</w:t>
            </w:r>
            <w:r w:rsidR="00B33FAB">
              <w:t xml:space="preserve"> needs, resources. # copies: 80. Prizes that consist of emergency supply kit components. </w:t>
            </w:r>
          </w:p>
        </w:tc>
      </w:tr>
      <w:tr w:rsidR="00B26184" w14:paraId="0A937127" w14:textId="77777777" w:rsidTr="00F16180">
        <w:tc>
          <w:tcPr>
            <w:tcW w:w="9350" w:type="dxa"/>
          </w:tcPr>
          <w:p w14:paraId="35B7034B" w14:textId="77777777" w:rsidR="00B26184" w:rsidRDefault="00B26184" w:rsidP="00F16180">
            <w:r>
              <w:rPr>
                <w:b/>
              </w:rPr>
              <w:t>Facilities required:</w:t>
            </w:r>
          </w:p>
          <w:p w14:paraId="49061D00" w14:textId="77777777" w:rsidR="00B26184" w:rsidRDefault="00B26184" w:rsidP="00F16180">
            <w:r>
              <w:t>Community league or equivalent.</w:t>
            </w:r>
          </w:p>
        </w:tc>
      </w:tr>
    </w:tbl>
    <w:p w14:paraId="5568AB13" w14:textId="77777777" w:rsidR="00B26184" w:rsidRDefault="00B26184" w:rsidP="00B26184"/>
    <w:p w14:paraId="51149974" w14:textId="77777777" w:rsidR="00B26184" w:rsidRDefault="00B26184">
      <w:pPr>
        <w:tabs>
          <w:tab w:val="left" w:pos="7294"/>
        </w:tabs>
      </w:pPr>
    </w:p>
    <w:sectPr w:rsidR="00B26184">
      <w:headerReference w:type="even" r:id="rId14"/>
      <w:headerReference w:type="default" r:id="rId15"/>
      <w:footerReference w:type="even" r:id="rId16"/>
      <w:footerReference w:type="default" r:id="rId17"/>
      <w:headerReference w:type="first" r:id="rId18"/>
      <w:footerReference w:type="first" r:id="rId19"/>
      <w:pgSz w:w="12240" w:h="15840"/>
      <w:pgMar w:top="1134" w:right="1134" w:bottom="1134" w:left="1134" w:header="720" w:footer="720"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B260A" w14:textId="77777777" w:rsidR="00EF03C1" w:rsidRDefault="00EF03C1">
      <w:pPr>
        <w:spacing w:after="0" w:line="240" w:lineRule="auto"/>
      </w:pPr>
      <w:r>
        <w:separator/>
      </w:r>
    </w:p>
  </w:endnote>
  <w:endnote w:type="continuationSeparator" w:id="0">
    <w:p w14:paraId="0488166A" w14:textId="77777777" w:rsidR="00EF03C1" w:rsidRDefault="00EF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EA281" w14:textId="77777777" w:rsidR="00583125" w:rsidRDefault="00583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B6A2A" w14:textId="55539E90" w:rsidR="00583125" w:rsidRDefault="00583125">
    <w:pPr>
      <w:tabs>
        <w:tab w:val="center" w:pos="4680"/>
        <w:tab w:val="right" w:pos="9360"/>
      </w:tabs>
      <w:spacing w:after="709" w:line="240" w:lineRule="auto"/>
      <w:jc w:val="center"/>
    </w:pPr>
    <w:r>
      <w:fldChar w:fldCharType="begin"/>
    </w:r>
    <w:r>
      <w:instrText>PAGE</w:instrText>
    </w:r>
    <w:r>
      <w:fldChar w:fldCharType="separate"/>
    </w:r>
    <w:r w:rsidR="00152284">
      <w:rPr>
        <w:noProof/>
      </w:rPr>
      <w:t>4</w:t>
    </w:r>
    <w:r>
      <w:fldChar w:fldCharType="end"/>
    </w:r>
  </w:p>
  <w:p w14:paraId="0BB4CC1D" w14:textId="77777777" w:rsidR="00583125" w:rsidRDefault="00583125">
    <w:pPr>
      <w:tabs>
        <w:tab w:val="center" w:pos="4680"/>
        <w:tab w:val="right" w:pos="9360"/>
      </w:tabs>
      <w:spacing w:after="709"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1682" w14:textId="77777777" w:rsidR="00583125" w:rsidRDefault="0058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1F54E" w14:textId="77777777" w:rsidR="00EF03C1" w:rsidRDefault="00EF03C1">
      <w:pPr>
        <w:spacing w:after="0" w:line="240" w:lineRule="auto"/>
      </w:pPr>
      <w:r>
        <w:separator/>
      </w:r>
    </w:p>
  </w:footnote>
  <w:footnote w:type="continuationSeparator" w:id="0">
    <w:p w14:paraId="662C9E13" w14:textId="77777777" w:rsidR="00EF03C1" w:rsidRDefault="00EF03C1">
      <w:pPr>
        <w:spacing w:after="0" w:line="240" w:lineRule="auto"/>
      </w:pPr>
      <w:r>
        <w:continuationSeparator/>
      </w:r>
    </w:p>
  </w:footnote>
  <w:footnote w:id="1">
    <w:p w14:paraId="6F7F2ECA" w14:textId="6EA31F4D" w:rsidR="00583125" w:rsidRDefault="00583125" w:rsidP="00913FBD">
      <w:pPr>
        <w:spacing w:after="0" w:line="240" w:lineRule="auto"/>
      </w:pPr>
      <w:r>
        <w:rPr>
          <w:vertAlign w:val="superscript"/>
        </w:rPr>
        <w:footnoteRef/>
      </w:r>
      <w:r>
        <w:rPr>
          <w:sz w:val="20"/>
          <w:szCs w:val="20"/>
        </w:rPr>
        <w:t xml:space="preserve"> The need for such a pilot project arose from literature review and findings from Eva Bogdan’s PhD research on flood management in High River and Stephanie </w:t>
      </w:r>
      <w:proofErr w:type="spellStart"/>
      <w:r>
        <w:rPr>
          <w:sz w:val="20"/>
          <w:szCs w:val="20"/>
        </w:rPr>
        <w:t>Sodero’s</w:t>
      </w:r>
      <w:proofErr w:type="spellEnd"/>
      <w:r>
        <w:rPr>
          <w:sz w:val="20"/>
          <w:szCs w:val="20"/>
        </w:rPr>
        <w:t xml:space="preserve"> PhD research on hurricanes in eastern Canada. Both researchers are funded by Social Science and Humanities Research Council (SSHRC). This pilot project received seed funding of $7,500 from the Centre for Community Disaster Research at Mount Royal University. </w:t>
      </w:r>
    </w:p>
  </w:footnote>
  <w:footnote w:id="2">
    <w:p w14:paraId="7357B197" w14:textId="77777777" w:rsidR="00583125" w:rsidRDefault="00583125">
      <w:pPr>
        <w:spacing w:after="0" w:line="240" w:lineRule="auto"/>
      </w:pPr>
      <w:r>
        <w:rPr>
          <w:vertAlign w:val="superscript"/>
        </w:rPr>
        <w:footnoteRef/>
      </w:r>
      <w:r>
        <w:rPr>
          <w:sz w:val="20"/>
          <w:szCs w:val="20"/>
        </w:rPr>
        <w:t xml:space="preserve"> An emergency is “an event that requires prompt co-ordination of action or special regulation of persons or property to protect the safety, health or welfare of people or to limit damage to property” (Alberta Municipal Affairs, 2010). A disaster is “a more serious event[..] that threaten[s] or cause[s] widespread losses and damage, and disrupt[s] social structure and essential functions” (Ibid.). The terms emergency and disaster are used synonymously since the emergencies of interest in this pilot program are those that occur at the community scale.  </w:t>
      </w:r>
    </w:p>
  </w:footnote>
  <w:footnote w:id="3">
    <w:p w14:paraId="7029E97E" w14:textId="77777777" w:rsidR="00583125" w:rsidRDefault="00583125">
      <w:pPr>
        <w:spacing w:after="0" w:line="240" w:lineRule="auto"/>
      </w:pPr>
      <w:r>
        <w:rPr>
          <w:vertAlign w:val="superscript"/>
        </w:rPr>
        <w:footnoteRef/>
      </w:r>
      <w:r>
        <w:rPr>
          <w:sz w:val="20"/>
          <w:szCs w:val="20"/>
        </w:rPr>
        <w:t xml:space="preserve"> Flood management practices are categorized into structural and non-structural adjustments. Structural-adjustment approaches include dams, diversions, berms, building construction, etc. </w:t>
      </w:r>
      <w:proofErr w:type="spellStart"/>
      <w:r>
        <w:rPr>
          <w:sz w:val="20"/>
          <w:szCs w:val="20"/>
        </w:rPr>
        <w:t>Nonstructural</w:t>
      </w:r>
      <w:proofErr w:type="spellEnd"/>
      <w:r>
        <w:rPr>
          <w:sz w:val="20"/>
          <w:szCs w:val="20"/>
        </w:rPr>
        <w:t xml:space="preserve"> adjustments include education and awareness, prediction and warning systems, relocation, river modelling, and individual and institutional capacity building. This proposal does not provide an exhaustive list of the THR’s emergency preparedness efforts.</w:t>
      </w:r>
    </w:p>
  </w:footnote>
  <w:footnote w:id="4">
    <w:p w14:paraId="12EB625E" w14:textId="52087E3D" w:rsidR="00583125" w:rsidRDefault="00583125" w:rsidP="0001703A">
      <w:pPr>
        <w:pStyle w:val="FootnoteText"/>
      </w:pPr>
      <w:r>
        <w:rPr>
          <w:rStyle w:val="FootnoteReference"/>
        </w:rPr>
        <w:footnoteRef/>
      </w:r>
      <w:r>
        <w:t xml:space="preserve"> For more information, visit </w:t>
      </w:r>
      <w:r w:rsidRPr="00A6632A">
        <w:t>http://www.statcan.gc.ca/daily-quotidien/151028/dq151028a-eng.htm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846C" w14:textId="3F6AEA58" w:rsidR="00583125" w:rsidRDefault="00583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AA34D" w14:textId="03ACF961" w:rsidR="00583125" w:rsidRDefault="005831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B1374" w14:textId="05343892" w:rsidR="00583125" w:rsidRDefault="00583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7797"/>
    <w:multiLevelType w:val="hybridMultilevel"/>
    <w:tmpl w:val="73E6D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477349"/>
    <w:multiLevelType w:val="hybridMultilevel"/>
    <w:tmpl w:val="0406A804"/>
    <w:lvl w:ilvl="0" w:tplc="5388E4E0">
      <w:start w:val="1"/>
      <w:numFmt w:val="bullet"/>
      <w:lvlText w:val="•"/>
      <w:lvlJc w:val="left"/>
      <w:pPr>
        <w:tabs>
          <w:tab w:val="num" w:pos="720"/>
        </w:tabs>
        <w:ind w:left="720" w:hanging="360"/>
      </w:pPr>
      <w:rPr>
        <w:rFonts w:ascii="Arial" w:hAnsi="Arial" w:hint="default"/>
      </w:rPr>
    </w:lvl>
    <w:lvl w:ilvl="1" w:tplc="E020C7CA" w:tentative="1">
      <w:start w:val="1"/>
      <w:numFmt w:val="bullet"/>
      <w:lvlText w:val="•"/>
      <w:lvlJc w:val="left"/>
      <w:pPr>
        <w:tabs>
          <w:tab w:val="num" w:pos="1440"/>
        </w:tabs>
        <w:ind w:left="1440" w:hanging="360"/>
      </w:pPr>
      <w:rPr>
        <w:rFonts w:ascii="Arial" w:hAnsi="Arial" w:hint="default"/>
      </w:rPr>
    </w:lvl>
    <w:lvl w:ilvl="2" w:tplc="4C745680" w:tentative="1">
      <w:start w:val="1"/>
      <w:numFmt w:val="bullet"/>
      <w:lvlText w:val="•"/>
      <w:lvlJc w:val="left"/>
      <w:pPr>
        <w:tabs>
          <w:tab w:val="num" w:pos="2160"/>
        </w:tabs>
        <w:ind w:left="2160" w:hanging="360"/>
      </w:pPr>
      <w:rPr>
        <w:rFonts w:ascii="Arial" w:hAnsi="Arial" w:hint="default"/>
      </w:rPr>
    </w:lvl>
    <w:lvl w:ilvl="3" w:tplc="008A01CA" w:tentative="1">
      <w:start w:val="1"/>
      <w:numFmt w:val="bullet"/>
      <w:lvlText w:val="•"/>
      <w:lvlJc w:val="left"/>
      <w:pPr>
        <w:tabs>
          <w:tab w:val="num" w:pos="2880"/>
        </w:tabs>
        <w:ind w:left="2880" w:hanging="360"/>
      </w:pPr>
      <w:rPr>
        <w:rFonts w:ascii="Arial" w:hAnsi="Arial" w:hint="default"/>
      </w:rPr>
    </w:lvl>
    <w:lvl w:ilvl="4" w:tplc="DEA4C898" w:tentative="1">
      <w:start w:val="1"/>
      <w:numFmt w:val="bullet"/>
      <w:lvlText w:val="•"/>
      <w:lvlJc w:val="left"/>
      <w:pPr>
        <w:tabs>
          <w:tab w:val="num" w:pos="3600"/>
        </w:tabs>
        <w:ind w:left="3600" w:hanging="360"/>
      </w:pPr>
      <w:rPr>
        <w:rFonts w:ascii="Arial" w:hAnsi="Arial" w:hint="default"/>
      </w:rPr>
    </w:lvl>
    <w:lvl w:ilvl="5" w:tplc="E556972C" w:tentative="1">
      <w:start w:val="1"/>
      <w:numFmt w:val="bullet"/>
      <w:lvlText w:val="•"/>
      <w:lvlJc w:val="left"/>
      <w:pPr>
        <w:tabs>
          <w:tab w:val="num" w:pos="4320"/>
        </w:tabs>
        <w:ind w:left="4320" w:hanging="360"/>
      </w:pPr>
      <w:rPr>
        <w:rFonts w:ascii="Arial" w:hAnsi="Arial" w:hint="default"/>
      </w:rPr>
    </w:lvl>
    <w:lvl w:ilvl="6" w:tplc="E8AC9A76" w:tentative="1">
      <w:start w:val="1"/>
      <w:numFmt w:val="bullet"/>
      <w:lvlText w:val="•"/>
      <w:lvlJc w:val="left"/>
      <w:pPr>
        <w:tabs>
          <w:tab w:val="num" w:pos="5040"/>
        </w:tabs>
        <w:ind w:left="5040" w:hanging="360"/>
      </w:pPr>
      <w:rPr>
        <w:rFonts w:ascii="Arial" w:hAnsi="Arial" w:hint="default"/>
      </w:rPr>
    </w:lvl>
    <w:lvl w:ilvl="7" w:tplc="3B185854" w:tentative="1">
      <w:start w:val="1"/>
      <w:numFmt w:val="bullet"/>
      <w:lvlText w:val="•"/>
      <w:lvlJc w:val="left"/>
      <w:pPr>
        <w:tabs>
          <w:tab w:val="num" w:pos="5760"/>
        </w:tabs>
        <w:ind w:left="5760" w:hanging="360"/>
      </w:pPr>
      <w:rPr>
        <w:rFonts w:ascii="Arial" w:hAnsi="Arial" w:hint="default"/>
      </w:rPr>
    </w:lvl>
    <w:lvl w:ilvl="8" w:tplc="F74845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264E77"/>
    <w:multiLevelType w:val="hybridMultilevel"/>
    <w:tmpl w:val="F154E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F70F87"/>
    <w:multiLevelType w:val="hybridMultilevel"/>
    <w:tmpl w:val="E1306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BF1A14"/>
    <w:multiLevelType w:val="hybridMultilevel"/>
    <w:tmpl w:val="746A7C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7C639BD"/>
    <w:multiLevelType w:val="hybridMultilevel"/>
    <w:tmpl w:val="9BF80DFC"/>
    <w:lvl w:ilvl="0" w:tplc="C8143406">
      <w:start w:val="1"/>
      <w:numFmt w:val="bullet"/>
      <w:lvlText w:val="•"/>
      <w:lvlJc w:val="left"/>
      <w:pPr>
        <w:tabs>
          <w:tab w:val="num" w:pos="720"/>
        </w:tabs>
        <w:ind w:left="720" w:hanging="360"/>
      </w:pPr>
      <w:rPr>
        <w:rFonts w:ascii="Arial" w:hAnsi="Arial" w:hint="default"/>
      </w:rPr>
    </w:lvl>
    <w:lvl w:ilvl="1" w:tplc="1DB0426C" w:tentative="1">
      <w:start w:val="1"/>
      <w:numFmt w:val="bullet"/>
      <w:lvlText w:val="•"/>
      <w:lvlJc w:val="left"/>
      <w:pPr>
        <w:tabs>
          <w:tab w:val="num" w:pos="1440"/>
        </w:tabs>
        <w:ind w:left="1440" w:hanging="360"/>
      </w:pPr>
      <w:rPr>
        <w:rFonts w:ascii="Arial" w:hAnsi="Arial" w:hint="default"/>
      </w:rPr>
    </w:lvl>
    <w:lvl w:ilvl="2" w:tplc="AF8AB2C0" w:tentative="1">
      <w:start w:val="1"/>
      <w:numFmt w:val="bullet"/>
      <w:lvlText w:val="•"/>
      <w:lvlJc w:val="left"/>
      <w:pPr>
        <w:tabs>
          <w:tab w:val="num" w:pos="2160"/>
        </w:tabs>
        <w:ind w:left="2160" w:hanging="360"/>
      </w:pPr>
      <w:rPr>
        <w:rFonts w:ascii="Arial" w:hAnsi="Arial" w:hint="default"/>
      </w:rPr>
    </w:lvl>
    <w:lvl w:ilvl="3" w:tplc="E59ADE7E" w:tentative="1">
      <w:start w:val="1"/>
      <w:numFmt w:val="bullet"/>
      <w:lvlText w:val="•"/>
      <w:lvlJc w:val="left"/>
      <w:pPr>
        <w:tabs>
          <w:tab w:val="num" w:pos="2880"/>
        </w:tabs>
        <w:ind w:left="2880" w:hanging="360"/>
      </w:pPr>
      <w:rPr>
        <w:rFonts w:ascii="Arial" w:hAnsi="Arial" w:hint="default"/>
      </w:rPr>
    </w:lvl>
    <w:lvl w:ilvl="4" w:tplc="3AD6AED0" w:tentative="1">
      <w:start w:val="1"/>
      <w:numFmt w:val="bullet"/>
      <w:lvlText w:val="•"/>
      <w:lvlJc w:val="left"/>
      <w:pPr>
        <w:tabs>
          <w:tab w:val="num" w:pos="3600"/>
        </w:tabs>
        <w:ind w:left="3600" w:hanging="360"/>
      </w:pPr>
      <w:rPr>
        <w:rFonts w:ascii="Arial" w:hAnsi="Arial" w:hint="default"/>
      </w:rPr>
    </w:lvl>
    <w:lvl w:ilvl="5" w:tplc="03926878" w:tentative="1">
      <w:start w:val="1"/>
      <w:numFmt w:val="bullet"/>
      <w:lvlText w:val="•"/>
      <w:lvlJc w:val="left"/>
      <w:pPr>
        <w:tabs>
          <w:tab w:val="num" w:pos="4320"/>
        </w:tabs>
        <w:ind w:left="4320" w:hanging="360"/>
      </w:pPr>
      <w:rPr>
        <w:rFonts w:ascii="Arial" w:hAnsi="Arial" w:hint="default"/>
      </w:rPr>
    </w:lvl>
    <w:lvl w:ilvl="6" w:tplc="44C0F462" w:tentative="1">
      <w:start w:val="1"/>
      <w:numFmt w:val="bullet"/>
      <w:lvlText w:val="•"/>
      <w:lvlJc w:val="left"/>
      <w:pPr>
        <w:tabs>
          <w:tab w:val="num" w:pos="5040"/>
        </w:tabs>
        <w:ind w:left="5040" w:hanging="360"/>
      </w:pPr>
      <w:rPr>
        <w:rFonts w:ascii="Arial" w:hAnsi="Arial" w:hint="default"/>
      </w:rPr>
    </w:lvl>
    <w:lvl w:ilvl="7" w:tplc="F506881E" w:tentative="1">
      <w:start w:val="1"/>
      <w:numFmt w:val="bullet"/>
      <w:lvlText w:val="•"/>
      <w:lvlJc w:val="left"/>
      <w:pPr>
        <w:tabs>
          <w:tab w:val="num" w:pos="5760"/>
        </w:tabs>
        <w:ind w:left="5760" w:hanging="360"/>
      </w:pPr>
      <w:rPr>
        <w:rFonts w:ascii="Arial" w:hAnsi="Arial" w:hint="default"/>
      </w:rPr>
    </w:lvl>
    <w:lvl w:ilvl="8" w:tplc="66CE80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70C6768"/>
    <w:multiLevelType w:val="hybridMultilevel"/>
    <w:tmpl w:val="89D89D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76"/>
    <w:rsid w:val="0001703A"/>
    <w:rsid w:val="000502BB"/>
    <w:rsid w:val="00065A4F"/>
    <w:rsid w:val="00097A5C"/>
    <w:rsid w:val="000C5AFA"/>
    <w:rsid w:val="00120848"/>
    <w:rsid w:val="00152284"/>
    <w:rsid w:val="00184622"/>
    <w:rsid w:val="001870F7"/>
    <w:rsid w:val="001A457D"/>
    <w:rsid w:val="00217D49"/>
    <w:rsid w:val="00317B91"/>
    <w:rsid w:val="00383F78"/>
    <w:rsid w:val="003911DE"/>
    <w:rsid w:val="003A6A71"/>
    <w:rsid w:val="003C76A0"/>
    <w:rsid w:val="003E6A00"/>
    <w:rsid w:val="00404A05"/>
    <w:rsid w:val="004C4B6E"/>
    <w:rsid w:val="004C5954"/>
    <w:rsid w:val="004E6765"/>
    <w:rsid w:val="00503843"/>
    <w:rsid w:val="005471F4"/>
    <w:rsid w:val="00562B8C"/>
    <w:rsid w:val="0056773C"/>
    <w:rsid w:val="005756FB"/>
    <w:rsid w:val="00583125"/>
    <w:rsid w:val="005E711B"/>
    <w:rsid w:val="006727D4"/>
    <w:rsid w:val="00762276"/>
    <w:rsid w:val="00773BEA"/>
    <w:rsid w:val="007D3E72"/>
    <w:rsid w:val="008671CD"/>
    <w:rsid w:val="00874EDB"/>
    <w:rsid w:val="008E5A70"/>
    <w:rsid w:val="008F787C"/>
    <w:rsid w:val="00901AFF"/>
    <w:rsid w:val="00901B25"/>
    <w:rsid w:val="00913FBD"/>
    <w:rsid w:val="009723B0"/>
    <w:rsid w:val="009739B5"/>
    <w:rsid w:val="009864B4"/>
    <w:rsid w:val="009A1566"/>
    <w:rsid w:val="00A6632A"/>
    <w:rsid w:val="00A72024"/>
    <w:rsid w:val="00B26184"/>
    <w:rsid w:val="00B33FAB"/>
    <w:rsid w:val="00C45AA2"/>
    <w:rsid w:val="00C569E2"/>
    <w:rsid w:val="00C83F39"/>
    <w:rsid w:val="00CB22FA"/>
    <w:rsid w:val="00CB56E1"/>
    <w:rsid w:val="00D53FB9"/>
    <w:rsid w:val="00DE4B8C"/>
    <w:rsid w:val="00DF2ECF"/>
    <w:rsid w:val="00E42233"/>
    <w:rsid w:val="00E44CE0"/>
    <w:rsid w:val="00E85E39"/>
    <w:rsid w:val="00EF03C1"/>
    <w:rsid w:val="00EF6B44"/>
    <w:rsid w:val="00F16180"/>
    <w:rsid w:val="00F231EA"/>
    <w:rsid w:val="00F57BD2"/>
    <w:rsid w:val="00FC267C"/>
    <w:rsid w:val="00FE7F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0DF5A"/>
  <w15:docId w15:val="{D7EFDBC2-3799-4B75-B82D-39B1A1CB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link w:val="Heading1Char"/>
    <w:qFormat/>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4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B8C"/>
    <w:rPr>
      <w:rFonts w:ascii="Segoe UI" w:hAnsi="Segoe UI" w:cs="Segoe UI"/>
      <w:sz w:val="18"/>
      <w:szCs w:val="18"/>
    </w:rPr>
  </w:style>
  <w:style w:type="character" w:styleId="Hyperlink">
    <w:name w:val="Hyperlink"/>
    <w:basedOn w:val="DefaultParagraphFont"/>
    <w:uiPriority w:val="99"/>
    <w:unhideWhenUsed/>
    <w:rsid w:val="0012084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671CD"/>
    <w:rPr>
      <w:b/>
      <w:bCs/>
    </w:rPr>
  </w:style>
  <w:style w:type="character" w:customStyle="1" w:styleId="CommentSubjectChar">
    <w:name w:val="Comment Subject Char"/>
    <w:basedOn w:val="CommentTextChar"/>
    <w:link w:val="CommentSubject"/>
    <w:uiPriority w:val="99"/>
    <w:semiHidden/>
    <w:rsid w:val="008671CD"/>
    <w:rPr>
      <w:b/>
      <w:bCs/>
      <w:sz w:val="20"/>
      <w:szCs w:val="20"/>
    </w:rPr>
  </w:style>
  <w:style w:type="character" w:customStyle="1" w:styleId="Heading1Char">
    <w:name w:val="Heading 1 Char"/>
    <w:basedOn w:val="DefaultParagraphFont"/>
    <w:link w:val="Heading1"/>
    <w:uiPriority w:val="9"/>
    <w:rsid w:val="00E85E39"/>
    <w:rPr>
      <w:b/>
      <w:sz w:val="48"/>
      <w:szCs w:val="48"/>
    </w:rPr>
  </w:style>
  <w:style w:type="paragraph" w:styleId="FootnoteText">
    <w:name w:val="footnote text"/>
    <w:basedOn w:val="Normal"/>
    <w:link w:val="FootnoteTextChar"/>
    <w:uiPriority w:val="99"/>
    <w:semiHidden/>
    <w:unhideWhenUsed/>
    <w:rsid w:val="0001703A"/>
    <w:pPr>
      <w:spacing w:after="0" w:line="240" w:lineRule="auto"/>
    </w:pPr>
    <w:rPr>
      <w:color w:val="auto"/>
      <w:sz w:val="20"/>
      <w:szCs w:val="20"/>
    </w:rPr>
  </w:style>
  <w:style w:type="character" w:customStyle="1" w:styleId="FootnoteTextChar">
    <w:name w:val="Footnote Text Char"/>
    <w:basedOn w:val="DefaultParagraphFont"/>
    <w:link w:val="FootnoteText"/>
    <w:uiPriority w:val="99"/>
    <w:semiHidden/>
    <w:rsid w:val="0001703A"/>
    <w:rPr>
      <w:color w:val="auto"/>
      <w:sz w:val="20"/>
      <w:szCs w:val="20"/>
    </w:rPr>
  </w:style>
  <w:style w:type="character" w:styleId="FootnoteReference">
    <w:name w:val="footnote reference"/>
    <w:basedOn w:val="DefaultParagraphFont"/>
    <w:uiPriority w:val="99"/>
    <w:semiHidden/>
    <w:unhideWhenUsed/>
    <w:rsid w:val="0001703A"/>
    <w:rPr>
      <w:vertAlign w:val="superscript"/>
    </w:rPr>
  </w:style>
  <w:style w:type="paragraph" w:styleId="TOCHeading">
    <w:name w:val="TOC Heading"/>
    <w:basedOn w:val="Heading1"/>
    <w:next w:val="Normal"/>
    <w:uiPriority w:val="39"/>
    <w:unhideWhenUsed/>
    <w:qFormat/>
    <w:rsid w:val="00097A5C"/>
    <w:pPr>
      <w:spacing w:before="240" w:after="0"/>
      <w:contextualSpacing w:val="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097A5C"/>
    <w:pPr>
      <w:spacing w:after="100"/>
    </w:pPr>
  </w:style>
  <w:style w:type="paragraph" w:styleId="TOC2">
    <w:name w:val="toc 2"/>
    <w:basedOn w:val="Normal"/>
    <w:next w:val="Normal"/>
    <w:autoRedefine/>
    <w:uiPriority w:val="39"/>
    <w:unhideWhenUsed/>
    <w:rsid w:val="00097A5C"/>
    <w:pPr>
      <w:spacing w:after="100"/>
      <w:ind w:left="240"/>
    </w:pPr>
  </w:style>
  <w:style w:type="paragraph" w:styleId="ListParagraph">
    <w:name w:val="List Paragraph"/>
    <w:basedOn w:val="Normal"/>
    <w:uiPriority w:val="34"/>
    <w:qFormat/>
    <w:rsid w:val="00E42233"/>
    <w:pPr>
      <w:ind w:left="720"/>
      <w:contextualSpacing/>
    </w:pPr>
  </w:style>
  <w:style w:type="paragraph" w:styleId="NormalWeb">
    <w:name w:val="Normal (Web)"/>
    <w:basedOn w:val="Normal"/>
    <w:uiPriority w:val="99"/>
    <w:semiHidden/>
    <w:unhideWhenUsed/>
    <w:rsid w:val="00184622"/>
    <w:pPr>
      <w:spacing w:before="100" w:beforeAutospacing="1" w:after="100" w:afterAutospacing="1" w:line="240" w:lineRule="auto"/>
    </w:pPr>
    <w:rPr>
      <w:color w:val="auto"/>
    </w:rPr>
  </w:style>
  <w:style w:type="table" w:styleId="TableGrid">
    <w:name w:val="Table Grid"/>
    <w:basedOn w:val="TableNormal"/>
    <w:uiPriority w:val="39"/>
    <w:rsid w:val="0091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71"/>
  </w:style>
  <w:style w:type="paragraph" w:styleId="Footer">
    <w:name w:val="footer"/>
    <w:basedOn w:val="Normal"/>
    <w:link w:val="FooterChar"/>
    <w:uiPriority w:val="99"/>
    <w:unhideWhenUsed/>
    <w:rsid w:val="003A6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7243">
      <w:bodyDiv w:val="1"/>
      <w:marLeft w:val="0"/>
      <w:marRight w:val="0"/>
      <w:marTop w:val="0"/>
      <w:marBottom w:val="0"/>
      <w:divBdr>
        <w:top w:val="none" w:sz="0" w:space="0" w:color="auto"/>
        <w:left w:val="none" w:sz="0" w:space="0" w:color="auto"/>
        <w:bottom w:val="none" w:sz="0" w:space="0" w:color="auto"/>
        <w:right w:val="none" w:sz="0" w:space="0" w:color="auto"/>
      </w:divBdr>
      <w:divsChild>
        <w:div w:id="1571043317">
          <w:marLeft w:val="547"/>
          <w:marRight w:val="0"/>
          <w:marTop w:val="144"/>
          <w:marBottom w:val="0"/>
          <w:divBdr>
            <w:top w:val="none" w:sz="0" w:space="0" w:color="auto"/>
            <w:left w:val="none" w:sz="0" w:space="0" w:color="auto"/>
            <w:bottom w:val="none" w:sz="0" w:space="0" w:color="auto"/>
            <w:right w:val="none" w:sz="0" w:space="0" w:color="auto"/>
          </w:divBdr>
        </w:div>
        <w:div w:id="2043552975">
          <w:marLeft w:val="547"/>
          <w:marRight w:val="0"/>
          <w:marTop w:val="144"/>
          <w:marBottom w:val="0"/>
          <w:divBdr>
            <w:top w:val="none" w:sz="0" w:space="0" w:color="auto"/>
            <w:left w:val="none" w:sz="0" w:space="0" w:color="auto"/>
            <w:bottom w:val="none" w:sz="0" w:space="0" w:color="auto"/>
            <w:right w:val="none" w:sz="0" w:space="0" w:color="auto"/>
          </w:divBdr>
        </w:div>
        <w:div w:id="1128626341">
          <w:marLeft w:val="547"/>
          <w:marRight w:val="0"/>
          <w:marTop w:val="144"/>
          <w:marBottom w:val="0"/>
          <w:divBdr>
            <w:top w:val="none" w:sz="0" w:space="0" w:color="auto"/>
            <w:left w:val="none" w:sz="0" w:space="0" w:color="auto"/>
            <w:bottom w:val="none" w:sz="0" w:space="0" w:color="auto"/>
            <w:right w:val="none" w:sz="0" w:space="0" w:color="auto"/>
          </w:divBdr>
        </w:div>
        <w:div w:id="1611161920">
          <w:marLeft w:val="547"/>
          <w:marRight w:val="0"/>
          <w:marTop w:val="144"/>
          <w:marBottom w:val="0"/>
          <w:divBdr>
            <w:top w:val="none" w:sz="0" w:space="0" w:color="auto"/>
            <w:left w:val="none" w:sz="0" w:space="0" w:color="auto"/>
            <w:bottom w:val="none" w:sz="0" w:space="0" w:color="auto"/>
            <w:right w:val="none" w:sz="0" w:space="0" w:color="auto"/>
          </w:divBdr>
        </w:div>
      </w:divsChild>
    </w:div>
    <w:div w:id="157967332">
      <w:bodyDiv w:val="1"/>
      <w:marLeft w:val="0"/>
      <w:marRight w:val="0"/>
      <w:marTop w:val="0"/>
      <w:marBottom w:val="0"/>
      <w:divBdr>
        <w:top w:val="none" w:sz="0" w:space="0" w:color="auto"/>
        <w:left w:val="none" w:sz="0" w:space="0" w:color="auto"/>
        <w:bottom w:val="none" w:sz="0" w:space="0" w:color="auto"/>
        <w:right w:val="none" w:sz="0" w:space="0" w:color="auto"/>
      </w:divBdr>
    </w:div>
    <w:div w:id="514658147">
      <w:bodyDiv w:val="1"/>
      <w:marLeft w:val="0"/>
      <w:marRight w:val="0"/>
      <w:marTop w:val="0"/>
      <w:marBottom w:val="0"/>
      <w:divBdr>
        <w:top w:val="none" w:sz="0" w:space="0" w:color="auto"/>
        <w:left w:val="none" w:sz="0" w:space="0" w:color="auto"/>
        <w:bottom w:val="none" w:sz="0" w:space="0" w:color="auto"/>
        <w:right w:val="none" w:sz="0" w:space="0" w:color="auto"/>
      </w:divBdr>
    </w:div>
    <w:div w:id="874345740">
      <w:bodyDiv w:val="1"/>
      <w:marLeft w:val="0"/>
      <w:marRight w:val="0"/>
      <w:marTop w:val="0"/>
      <w:marBottom w:val="0"/>
      <w:divBdr>
        <w:top w:val="none" w:sz="0" w:space="0" w:color="auto"/>
        <w:left w:val="none" w:sz="0" w:space="0" w:color="auto"/>
        <w:bottom w:val="none" w:sz="0" w:space="0" w:color="auto"/>
        <w:right w:val="none" w:sz="0" w:space="0" w:color="auto"/>
      </w:divBdr>
    </w:div>
    <w:div w:id="1531333646">
      <w:bodyDiv w:val="1"/>
      <w:marLeft w:val="0"/>
      <w:marRight w:val="0"/>
      <w:marTop w:val="0"/>
      <w:marBottom w:val="0"/>
      <w:divBdr>
        <w:top w:val="none" w:sz="0" w:space="0" w:color="auto"/>
        <w:left w:val="none" w:sz="0" w:space="0" w:color="auto"/>
        <w:bottom w:val="none" w:sz="0" w:space="0" w:color="auto"/>
        <w:right w:val="none" w:sz="0" w:space="0" w:color="auto"/>
      </w:divBdr>
      <w:divsChild>
        <w:div w:id="966278894">
          <w:marLeft w:val="547"/>
          <w:marRight w:val="0"/>
          <w:marTop w:val="144"/>
          <w:marBottom w:val="0"/>
          <w:divBdr>
            <w:top w:val="none" w:sz="0" w:space="0" w:color="auto"/>
            <w:left w:val="none" w:sz="0" w:space="0" w:color="auto"/>
            <w:bottom w:val="none" w:sz="0" w:space="0" w:color="auto"/>
            <w:right w:val="none" w:sz="0" w:space="0" w:color="auto"/>
          </w:divBdr>
        </w:div>
        <w:div w:id="1346246153">
          <w:marLeft w:val="547"/>
          <w:marRight w:val="0"/>
          <w:marTop w:val="144"/>
          <w:marBottom w:val="0"/>
          <w:divBdr>
            <w:top w:val="none" w:sz="0" w:space="0" w:color="auto"/>
            <w:left w:val="none" w:sz="0" w:space="0" w:color="auto"/>
            <w:bottom w:val="none" w:sz="0" w:space="0" w:color="auto"/>
            <w:right w:val="none" w:sz="0" w:space="0" w:color="auto"/>
          </w:divBdr>
        </w:div>
        <w:div w:id="756173266">
          <w:marLeft w:val="547"/>
          <w:marRight w:val="0"/>
          <w:marTop w:val="144"/>
          <w:marBottom w:val="0"/>
          <w:divBdr>
            <w:top w:val="none" w:sz="0" w:space="0" w:color="auto"/>
            <w:left w:val="none" w:sz="0" w:space="0" w:color="auto"/>
            <w:bottom w:val="none" w:sz="0" w:space="0" w:color="auto"/>
            <w:right w:val="none" w:sz="0" w:space="0" w:color="auto"/>
          </w:divBdr>
        </w:div>
        <w:div w:id="1064838324">
          <w:marLeft w:val="547"/>
          <w:marRight w:val="0"/>
          <w:marTop w:val="144"/>
          <w:marBottom w:val="0"/>
          <w:divBdr>
            <w:top w:val="none" w:sz="0" w:space="0" w:color="auto"/>
            <w:left w:val="none" w:sz="0" w:space="0" w:color="auto"/>
            <w:bottom w:val="none" w:sz="0" w:space="0" w:color="auto"/>
            <w:right w:val="none" w:sz="0" w:space="0" w:color="auto"/>
          </w:divBdr>
        </w:div>
        <w:div w:id="529953762">
          <w:marLeft w:val="547"/>
          <w:marRight w:val="0"/>
          <w:marTop w:val="144"/>
          <w:marBottom w:val="0"/>
          <w:divBdr>
            <w:top w:val="none" w:sz="0" w:space="0" w:color="auto"/>
            <w:left w:val="none" w:sz="0" w:space="0" w:color="auto"/>
            <w:bottom w:val="none" w:sz="0" w:space="0" w:color="auto"/>
            <w:right w:val="none" w:sz="0" w:space="0" w:color="auto"/>
          </w:divBdr>
        </w:div>
        <w:div w:id="1178085561">
          <w:marLeft w:val="547"/>
          <w:marRight w:val="0"/>
          <w:marTop w:val="144"/>
          <w:marBottom w:val="0"/>
          <w:divBdr>
            <w:top w:val="none" w:sz="0" w:space="0" w:color="auto"/>
            <w:left w:val="none" w:sz="0" w:space="0" w:color="auto"/>
            <w:bottom w:val="none" w:sz="0" w:space="0" w:color="auto"/>
            <w:right w:val="none" w:sz="0" w:space="0" w:color="auto"/>
          </w:divBdr>
        </w:div>
        <w:div w:id="7755190">
          <w:marLeft w:val="547"/>
          <w:marRight w:val="0"/>
          <w:marTop w:val="144"/>
          <w:marBottom w:val="0"/>
          <w:divBdr>
            <w:top w:val="none" w:sz="0" w:space="0" w:color="auto"/>
            <w:left w:val="none" w:sz="0" w:space="0" w:color="auto"/>
            <w:bottom w:val="none" w:sz="0" w:space="0" w:color="auto"/>
            <w:right w:val="none" w:sz="0" w:space="0" w:color="auto"/>
          </w:divBdr>
        </w:div>
      </w:divsChild>
    </w:div>
    <w:div w:id="1649703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reready.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ereready.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ereready.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F9E06-9639-481C-8B46-29183898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4645</TotalTime>
  <Pages>25</Pages>
  <Words>6389</Words>
  <Characters>36422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dc:creator>
  <cp:lastModifiedBy>Eva B.</cp:lastModifiedBy>
  <cp:revision>9</cp:revision>
  <cp:lastPrinted>2016-10-09T17:14:00Z</cp:lastPrinted>
  <dcterms:created xsi:type="dcterms:W3CDTF">2016-09-12T15:41:00Z</dcterms:created>
  <dcterms:modified xsi:type="dcterms:W3CDTF">2016-10-31T19:42:00Z</dcterms:modified>
</cp:coreProperties>
</file>